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821066" w14:textId="21075F91" w:rsidR="009545D0" w:rsidRPr="00CE0424" w:rsidRDefault="009545D0" w:rsidP="009545D0">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E11B75">
        <w:t>5</w:t>
      </w:r>
      <w:r>
        <w:t>-e</w:t>
      </w:r>
      <w:r w:rsidRPr="00CE0424">
        <w:tab/>
      </w:r>
      <w:r w:rsidRPr="00CE0424">
        <w:rPr>
          <w:sz w:val="32"/>
          <w:szCs w:val="32"/>
        </w:rPr>
        <w:t>R</w:t>
      </w:r>
      <w:r>
        <w:rPr>
          <w:sz w:val="32"/>
          <w:szCs w:val="32"/>
        </w:rPr>
        <w:t>1</w:t>
      </w:r>
      <w:r w:rsidRPr="00CE0424">
        <w:rPr>
          <w:sz w:val="32"/>
          <w:szCs w:val="32"/>
        </w:rPr>
        <w:t>-</w:t>
      </w:r>
      <w:r>
        <w:rPr>
          <w:sz w:val="32"/>
          <w:szCs w:val="32"/>
        </w:rPr>
        <w:t>2</w:t>
      </w:r>
      <w:r w:rsidR="0043421B">
        <w:rPr>
          <w:sz w:val="32"/>
          <w:szCs w:val="32"/>
        </w:rPr>
        <w:t>1</w:t>
      </w:r>
      <w:r w:rsidR="004D3176">
        <w:rPr>
          <w:sz w:val="32"/>
          <w:szCs w:val="32"/>
        </w:rPr>
        <w:t>04816</w:t>
      </w:r>
    </w:p>
    <w:p w14:paraId="2ABBF18C" w14:textId="295786DA" w:rsidR="009545D0" w:rsidRPr="00CE0424" w:rsidRDefault="009545D0" w:rsidP="009545D0">
      <w:pPr>
        <w:pStyle w:val="3GPPHeader"/>
      </w:pPr>
      <w:r>
        <w:t xml:space="preserve">e-Meeting, </w:t>
      </w:r>
      <w:r w:rsidR="00E11B75">
        <w:t>May</w:t>
      </w:r>
      <w:r>
        <w:t xml:space="preserve"> </w:t>
      </w:r>
      <w:r w:rsidR="00190741">
        <w:t>1</w:t>
      </w:r>
      <w:r w:rsidR="00E11B75">
        <w:t>0</w:t>
      </w:r>
      <w:r w:rsidRPr="0083546B">
        <w:rPr>
          <w:vertAlign w:val="superscript"/>
        </w:rPr>
        <w:t>th</w:t>
      </w:r>
      <w:r>
        <w:t xml:space="preserve"> – </w:t>
      </w:r>
      <w:r w:rsidR="00190741">
        <w:t>2</w:t>
      </w:r>
      <w:r w:rsidR="00E11B75">
        <w:t>7</w:t>
      </w:r>
      <w:r w:rsidRPr="0083546B">
        <w:rPr>
          <w:vertAlign w:val="superscript"/>
        </w:rPr>
        <w:t>th</w:t>
      </w:r>
      <w:r>
        <w:t>, 2021</w:t>
      </w:r>
    </w:p>
    <w:p w14:paraId="3086AC07" w14:textId="77777777" w:rsidR="00E90E49" w:rsidRPr="00CE0424" w:rsidRDefault="00E90E49" w:rsidP="00357380">
      <w:pPr>
        <w:pStyle w:val="3GPPHeader"/>
      </w:pPr>
    </w:p>
    <w:p w14:paraId="3982483C" w14:textId="7E47AC07" w:rsidR="00E90E49" w:rsidRPr="006C5FB9" w:rsidRDefault="00E90E49" w:rsidP="00311702">
      <w:pPr>
        <w:pStyle w:val="3GPPHeader"/>
        <w:rPr>
          <w:sz w:val="22"/>
        </w:rPr>
      </w:pPr>
      <w:r w:rsidRPr="006C5FB9">
        <w:rPr>
          <w:sz w:val="22"/>
        </w:rPr>
        <w:t>Agenda Item:</w:t>
      </w:r>
      <w:r w:rsidRPr="006C5FB9">
        <w:rPr>
          <w:sz w:val="22"/>
        </w:rPr>
        <w:tab/>
      </w:r>
      <w:r w:rsidR="00DF7C30" w:rsidRPr="006C5FB9">
        <w:rPr>
          <w:sz w:val="22"/>
        </w:rPr>
        <w:t>8.15.</w:t>
      </w:r>
      <w:r w:rsidR="00C65C39">
        <w:rPr>
          <w:sz w:val="22"/>
        </w:rPr>
        <w:t>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C2462BD" w:rsidR="00E90E49" w:rsidRPr="00CE0424" w:rsidRDefault="003D3C45" w:rsidP="00311702">
      <w:pPr>
        <w:pStyle w:val="3GPPHeader"/>
        <w:rPr>
          <w:sz w:val="22"/>
        </w:rPr>
      </w:pPr>
      <w:r w:rsidRPr="00A34770">
        <w:rPr>
          <w:sz w:val="22"/>
        </w:rPr>
        <w:t>Title:</w:t>
      </w:r>
      <w:r w:rsidR="00E90E49" w:rsidRPr="00A34770">
        <w:rPr>
          <w:sz w:val="22"/>
        </w:rPr>
        <w:tab/>
      </w:r>
      <w:r w:rsidR="00C65C39">
        <w:rPr>
          <w:sz w:val="22"/>
        </w:rPr>
        <w:t>On timing relationship enhancements for</w:t>
      </w:r>
      <w:r w:rsidR="00A34770" w:rsidRPr="00A34770">
        <w:rPr>
          <w:sz w:val="22"/>
        </w:rPr>
        <w:t xml:space="preserve"> IoT NTN</w:t>
      </w:r>
    </w:p>
    <w:p w14:paraId="2D5672ED" w14:textId="0AA10302" w:rsidR="00E90E49" w:rsidRPr="0002011D" w:rsidRDefault="00E90E49" w:rsidP="0002011D">
      <w:pPr>
        <w:pStyle w:val="3GPPHeader"/>
        <w:rPr>
          <w:sz w:val="22"/>
        </w:rPr>
      </w:pPr>
      <w:r w:rsidRPr="00CE0424">
        <w:rPr>
          <w:sz w:val="22"/>
        </w:rPr>
        <w:t>Document for:</w:t>
      </w:r>
      <w:r w:rsidRPr="00CE0424">
        <w:rPr>
          <w:sz w:val="22"/>
        </w:rPr>
        <w:tab/>
      </w:r>
      <w:r w:rsidRPr="00DF7C30">
        <w:rPr>
          <w:sz w:val="22"/>
        </w:rPr>
        <w:t>Discussion</w:t>
      </w:r>
    </w:p>
    <w:p w14:paraId="6883CB62" w14:textId="77777777" w:rsidR="00E90E49" w:rsidRPr="00CE0424" w:rsidRDefault="00230D18" w:rsidP="00CE0424">
      <w:pPr>
        <w:pStyle w:val="Heading1"/>
      </w:pPr>
      <w:r>
        <w:t>1</w:t>
      </w:r>
      <w:r>
        <w:tab/>
      </w:r>
      <w:r w:rsidR="00E90E49" w:rsidRPr="00CE0424">
        <w:t>Introduction</w:t>
      </w:r>
    </w:p>
    <w:p w14:paraId="5C2DF76E" w14:textId="63DB4C40" w:rsidR="008A2DB9" w:rsidRPr="00670AF0" w:rsidRDefault="00A34770" w:rsidP="00CE0424">
      <w:pPr>
        <w:pStyle w:val="BodyText"/>
        <w:rPr>
          <w:sz w:val="22"/>
        </w:rPr>
      </w:pPr>
      <w:r w:rsidRPr="00670AF0">
        <w:rPr>
          <w:sz w:val="22"/>
        </w:rPr>
        <w:t xml:space="preserve">In RAN#86, a Rel-17 Study Item (SI) on IoT NTN was approved to evaluate the feasibility of </w:t>
      </w:r>
      <w:r w:rsidR="00436982" w:rsidRPr="00670AF0">
        <w:rPr>
          <w:sz w:val="22"/>
        </w:rPr>
        <w:t>Non-terrestrial networks</w:t>
      </w:r>
      <w:r w:rsidR="00163A46" w:rsidRPr="00670AF0">
        <w:rPr>
          <w:sz w:val="22"/>
        </w:rPr>
        <w:t xml:space="preserve"> (</w:t>
      </w:r>
      <w:r w:rsidRPr="00670AF0">
        <w:rPr>
          <w:sz w:val="22"/>
        </w:rPr>
        <w:t>NTN</w:t>
      </w:r>
      <w:r w:rsidR="00436982" w:rsidRPr="00670AF0">
        <w:rPr>
          <w:sz w:val="22"/>
        </w:rPr>
        <w:t>)</w:t>
      </w:r>
      <w:r w:rsidRPr="00670AF0">
        <w:rPr>
          <w:sz w:val="22"/>
        </w:rPr>
        <w:t xml:space="preserve"> for NB-IoT and </w:t>
      </w:r>
      <w:proofErr w:type="spellStart"/>
      <w:r w:rsidR="004445D6" w:rsidRPr="00670AF0">
        <w:rPr>
          <w:sz w:val="22"/>
        </w:rPr>
        <w:t>e</w:t>
      </w:r>
      <w:r w:rsidR="0050031A" w:rsidRPr="00670AF0">
        <w:rPr>
          <w:sz w:val="22"/>
        </w:rPr>
        <w:t>MTC</w:t>
      </w:r>
      <w:proofErr w:type="spellEnd"/>
      <w:r w:rsidR="009545D0" w:rsidRPr="00670AF0">
        <w:rPr>
          <w:sz w:val="22"/>
        </w:rPr>
        <w:t xml:space="preserve"> and the study item description is updated in</w:t>
      </w:r>
      <w:r w:rsidR="00BE28A0" w:rsidRPr="00670AF0">
        <w:rPr>
          <w:sz w:val="22"/>
        </w:rPr>
        <w:t xml:space="preserve"> </w:t>
      </w:r>
      <w:r w:rsidR="00BE28A0" w:rsidRPr="00670AF0">
        <w:rPr>
          <w:sz w:val="22"/>
        </w:rPr>
        <w:fldChar w:fldCharType="begin"/>
      </w:r>
      <w:r w:rsidR="00BE28A0" w:rsidRPr="00670AF0">
        <w:rPr>
          <w:sz w:val="22"/>
        </w:rPr>
        <w:instrText xml:space="preserve"> REF _Ref60033626 \r \h </w:instrText>
      </w:r>
      <w:r w:rsidR="00670AF0">
        <w:rPr>
          <w:sz w:val="22"/>
        </w:rPr>
        <w:instrText xml:space="preserve"> \* MERGEFORMAT </w:instrText>
      </w:r>
      <w:r w:rsidR="00BE28A0" w:rsidRPr="00670AF0">
        <w:rPr>
          <w:sz w:val="22"/>
        </w:rPr>
      </w:r>
      <w:r w:rsidR="00BE28A0" w:rsidRPr="00670AF0">
        <w:rPr>
          <w:sz w:val="22"/>
        </w:rPr>
        <w:fldChar w:fldCharType="separate"/>
      </w:r>
      <w:r w:rsidR="00C7634F">
        <w:rPr>
          <w:sz w:val="22"/>
        </w:rPr>
        <w:t>[1]</w:t>
      </w:r>
      <w:r w:rsidR="00BE28A0" w:rsidRPr="00670AF0">
        <w:rPr>
          <w:sz w:val="22"/>
        </w:rPr>
        <w:fldChar w:fldCharType="end"/>
      </w:r>
      <w:r w:rsidR="009545D0" w:rsidRPr="00670AF0">
        <w:rPr>
          <w:sz w:val="22"/>
        </w:rPr>
        <w:t>.</w:t>
      </w:r>
      <w:r w:rsidRPr="00670AF0">
        <w:rPr>
          <w:sz w:val="22"/>
        </w:rPr>
        <w:t xml:space="preserve"> </w:t>
      </w:r>
      <w:r w:rsidR="008A2DB9" w:rsidRPr="00670AF0">
        <w:rPr>
          <w:sz w:val="22"/>
        </w:rPr>
        <w:t>It was agreed to u</w:t>
      </w:r>
      <w:r w:rsidRPr="00670AF0">
        <w:rPr>
          <w:sz w:val="22"/>
        </w:rPr>
        <w:t>s</w:t>
      </w:r>
      <w:r w:rsidR="008A2DB9" w:rsidRPr="00670AF0">
        <w:rPr>
          <w:sz w:val="22"/>
        </w:rPr>
        <w:t>e</w:t>
      </w:r>
      <w:r w:rsidRPr="00670AF0">
        <w:rPr>
          <w:sz w:val="22"/>
        </w:rPr>
        <w:t xml:space="preserve"> the existing work on NR NTN captured in TR 38.321 </w:t>
      </w:r>
      <w:r w:rsidR="00BD4F1F" w:rsidRPr="00670AF0">
        <w:rPr>
          <w:sz w:val="22"/>
        </w:rPr>
        <w:fldChar w:fldCharType="begin"/>
      </w:r>
      <w:r w:rsidR="00BD4F1F" w:rsidRPr="00670AF0">
        <w:rPr>
          <w:sz w:val="22"/>
        </w:rPr>
        <w:instrText xml:space="preserve"> REF _Ref49798325 \r \h </w:instrText>
      </w:r>
      <w:r w:rsidR="003E4627" w:rsidRPr="00670AF0">
        <w:rPr>
          <w:sz w:val="22"/>
        </w:rPr>
        <w:instrText xml:space="preserve"> \* MERGEFORMAT </w:instrText>
      </w:r>
      <w:r w:rsidR="00BD4F1F" w:rsidRPr="00670AF0">
        <w:rPr>
          <w:sz w:val="22"/>
        </w:rPr>
      </w:r>
      <w:r w:rsidR="00BD4F1F" w:rsidRPr="00670AF0">
        <w:rPr>
          <w:sz w:val="22"/>
        </w:rPr>
        <w:fldChar w:fldCharType="separate"/>
      </w:r>
      <w:r w:rsidR="00C7634F">
        <w:rPr>
          <w:sz w:val="22"/>
        </w:rPr>
        <w:t>[2]</w:t>
      </w:r>
      <w:r w:rsidR="00BD4F1F" w:rsidRPr="00670AF0">
        <w:rPr>
          <w:sz w:val="22"/>
        </w:rPr>
        <w:fldChar w:fldCharType="end"/>
      </w:r>
      <w:r w:rsidR="00BD4F1F" w:rsidRPr="00670AF0">
        <w:rPr>
          <w:sz w:val="22"/>
        </w:rPr>
        <w:t xml:space="preserve"> </w:t>
      </w:r>
      <w:r w:rsidRPr="00670AF0">
        <w:rPr>
          <w:sz w:val="22"/>
        </w:rPr>
        <w:t xml:space="preserve">as </w:t>
      </w:r>
      <w:r w:rsidR="00BD4F1F" w:rsidRPr="00670AF0">
        <w:rPr>
          <w:sz w:val="22"/>
        </w:rPr>
        <w:t xml:space="preserve">a </w:t>
      </w:r>
      <w:r w:rsidRPr="00670AF0">
        <w:rPr>
          <w:sz w:val="22"/>
        </w:rPr>
        <w:t>baseline</w:t>
      </w:r>
      <w:r w:rsidR="008A2DB9" w:rsidRPr="00670AF0">
        <w:rPr>
          <w:sz w:val="22"/>
        </w:rPr>
        <w:t xml:space="preserve">. The main </w:t>
      </w:r>
      <w:r w:rsidR="00A57255" w:rsidRPr="00670AF0">
        <w:rPr>
          <w:sz w:val="22"/>
        </w:rPr>
        <w:t xml:space="preserve">RAN1 </w:t>
      </w:r>
      <w:r w:rsidR="008A2DB9" w:rsidRPr="00670AF0">
        <w:rPr>
          <w:sz w:val="22"/>
        </w:rPr>
        <w:t xml:space="preserve">objectives </w:t>
      </w:r>
      <w:r w:rsidR="00A57255" w:rsidRPr="00670AF0">
        <w:rPr>
          <w:sz w:val="22"/>
        </w:rPr>
        <w:t>in this SI</w:t>
      </w:r>
      <w:r w:rsidR="008A2DB9" w:rsidRPr="00670AF0">
        <w:rPr>
          <w:sz w:val="22"/>
        </w:rPr>
        <w:t xml:space="preserve"> are as follows.</w:t>
      </w:r>
      <w:r w:rsidRPr="00670AF0">
        <w:rPr>
          <w:sz w:val="22"/>
        </w:rPr>
        <w:t xml:space="preserve"> </w:t>
      </w:r>
      <w:r w:rsidR="008A2DB9" w:rsidRPr="00670AF0">
        <w:rPr>
          <w:sz w:val="22"/>
        </w:rPr>
        <w:t xml:space="preserve"> </w:t>
      </w:r>
    </w:p>
    <w:p w14:paraId="6E19A426" w14:textId="11D75F70" w:rsidR="003E4627" w:rsidRPr="00670AF0" w:rsidRDefault="003E4627" w:rsidP="00CE0424">
      <w:pPr>
        <w:pStyle w:val="BodyText"/>
        <w:rPr>
          <w:sz w:val="22"/>
        </w:rPr>
      </w:pPr>
      <w:r w:rsidRPr="00670AF0">
        <w:rPr>
          <w:noProof/>
          <w:sz w:val="22"/>
        </w:rPr>
        <mc:AlternateContent>
          <mc:Choice Requires="wps">
            <w:drawing>
              <wp:inline distT="0" distB="0" distL="0" distR="0" wp14:anchorId="0E74FE58" wp14:editId="399AA3B3">
                <wp:extent cx="6120765" cy="1958340"/>
                <wp:effectExtent l="0" t="0" r="13335" b="2286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58340"/>
                        </a:xfrm>
                        <a:prstGeom prst="rect">
                          <a:avLst/>
                        </a:prstGeom>
                        <a:solidFill>
                          <a:schemeClr val="lt1">
                            <a:lumMod val="100000"/>
                            <a:lumOff val="0"/>
                          </a:schemeClr>
                        </a:solidFill>
                        <a:ln w="6350">
                          <a:solidFill>
                            <a:srgbClr val="000000"/>
                          </a:solidFill>
                          <a:miter lim="800000"/>
                          <a:headEnd/>
                          <a:tailEnd/>
                        </a:ln>
                      </wps:spPr>
                      <wps:txbx>
                        <w:txbxContent>
                          <w:p w14:paraId="2AC9E0E0" w14:textId="77777777" w:rsidR="00111964" w:rsidRPr="003E4627" w:rsidRDefault="00111964" w:rsidP="003E4627">
                            <w:pPr>
                              <w:rPr>
                                <w:rFonts w:ascii="Times New Roman" w:hAnsi="Times New Roman" w:cs="Times New Roman"/>
                                <w:sz w:val="22"/>
                              </w:rPr>
                            </w:pPr>
                            <w:r w:rsidRPr="003E4627">
                              <w:rPr>
                                <w:rFonts w:ascii="Times New Roman" w:hAnsi="Times New Roman" w:cs="Times New Roman"/>
                                <w:sz w:val="22"/>
                              </w:rPr>
                              <w:t xml:space="preserve">Study and recommend necessary changes to support NB-IoT and </w:t>
                            </w:r>
                            <w:proofErr w:type="spellStart"/>
                            <w:r w:rsidRPr="003E4627">
                              <w:rPr>
                                <w:rFonts w:ascii="Times New Roman" w:hAnsi="Times New Roman" w:cs="Times New Roman"/>
                                <w:sz w:val="22"/>
                              </w:rPr>
                              <w:t>eMTC</w:t>
                            </w:r>
                            <w:proofErr w:type="spellEnd"/>
                            <w:r w:rsidRPr="003E4627">
                              <w:rPr>
                                <w:rFonts w:ascii="Times New Roman" w:hAnsi="Times New Roman" w:cs="Times New Roman"/>
                                <w:sz w:val="22"/>
                              </w:rPr>
                              <w:t xml:space="preserve"> over satellite, reusing as much as possible the conclusions of the studies performed for NR NTN in TR38.821. This objective will address the following items: </w:t>
                            </w:r>
                          </w:p>
                          <w:p w14:paraId="1DC4AEF8" w14:textId="77777777" w:rsidR="00111964" w:rsidRPr="003E4627" w:rsidRDefault="00111964" w:rsidP="003E4627">
                            <w:pPr>
                              <w:pStyle w:val="B1"/>
                              <w:rPr>
                                <w:rFonts w:cs="Times New Roman"/>
                                <w:sz w:val="22"/>
                              </w:rPr>
                            </w:pPr>
                            <w:r w:rsidRPr="003E4627">
                              <w:rPr>
                                <w:rFonts w:cs="Times New Roman"/>
                                <w:sz w:val="22"/>
                              </w:rPr>
                              <w:t>-</w:t>
                            </w:r>
                            <w:r w:rsidRPr="003E4627">
                              <w:rPr>
                                <w:rFonts w:cs="Times New Roman"/>
                                <w:sz w:val="22"/>
                              </w:rPr>
                              <w:tab/>
                              <w:t>Aspects related to random access procedure/signals</w:t>
                            </w:r>
                          </w:p>
                          <w:p w14:paraId="1D791F69" w14:textId="77777777" w:rsidR="00111964" w:rsidRPr="003E4627" w:rsidRDefault="00111964" w:rsidP="003E4627">
                            <w:pPr>
                              <w:pStyle w:val="B1"/>
                              <w:rPr>
                                <w:rFonts w:cs="Times New Roman"/>
                                <w:sz w:val="22"/>
                              </w:rPr>
                            </w:pPr>
                            <w:r w:rsidRPr="003E4627">
                              <w:rPr>
                                <w:rFonts w:cs="Times New Roman"/>
                                <w:sz w:val="22"/>
                              </w:rPr>
                              <w:t>-</w:t>
                            </w:r>
                            <w:r w:rsidRPr="003E4627">
                              <w:rPr>
                                <w:rFonts w:cs="Times New Roman"/>
                                <w:sz w:val="22"/>
                              </w:rPr>
                              <w:tab/>
                              <w:t xml:space="preserve">Mechanisms for time/frequency adjustment including Timing Advance, and UL frequency compensation indication </w:t>
                            </w:r>
                          </w:p>
                          <w:p w14:paraId="4AB6C547" w14:textId="77777777" w:rsidR="00111964" w:rsidRPr="003E4627" w:rsidRDefault="00111964" w:rsidP="003E4627">
                            <w:pPr>
                              <w:pStyle w:val="B1"/>
                              <w:rPr>
                                <w:rFonts w:cs="Times New Roman"/>
                                <w:sz w:val="22"/>
                              </w:rPr>
                            </w:pPr>
                            <w:r w:rsidRPr="003E4627">
                              <w:rPr>
                                <w:rFonts w:cs="Times New Roman"/>
                                <w:sz w:val="22"/>
                              </w:rPr>
                              <w:t>-</w:t>
                            </w:r>
                            <w:r w:rsidRPr="003E4627">
                              <w:rPr>
                                <w:rFonts w:cs="Times New Roman"/>
                                <w:sz w:val="22"/>
                              </w:rPr>
                              <w:tab/>
                              <w:t xml:space="preserve">Timing offset related to scheduling and HARQ-ACK feedback </w:t>
                            </w:r>
                          </w:p>
                          <w:p w14:paraId="3AF6EC19" w14:textId="1F2B9664" w:rsidR="00111964" w:rsidRPr="003E4627" w:rsidRDefault="00111964" w:rsidP="003E4627">
                            <w:pPr>
                              <w:pStyle w:val="B1"/>
                              <w:rPr>
                                <w:rFonts w:cs="Times New Roman"/>
                                <w:sz w:val="22"/>
                              </w:rPr>
                            </w:pPr>
                            <w:r w:rsidRPr="003E4627">
                              <w:rPr>
                                <w:rFonts w:cs="Times New Roman"/>
                                <w:sz w:val="22"/>
                              </w:rPr>
                              <w:t>-    Aspects related to HARQ operation</w:t>
                            </w:r>
                          </w:p>
                        </w:txbxContent>
                      </wps:txbx>
                      <wps:bodyPr rot="0" vert="horz" wrap="square" lIns="91440" tIns="45720" rIns="91440" bIns="45720" anchor="t" anchorCtr="0" upright="1">
                        <a:noAutofit/>
                      </wps:bodyPr>
                    </wps:wsp>
                  </a:graphicData>
                </a:graphic>
              </wp:inline>
            </w:drawing>
          </mc:Choice>
          <mc:Fallback>
            <w:pict>
              <v:shapetype w14:anchorId="0E74FE58" id="_x0000_t202" coordsize="21600,21600" o:spt="202" path="m,l,21600r21600,l21600,xe">
                <v:stroke joinstyle="miter"/>
                <v:path gradientshapeok="t" o:connecttype="rect"/>
              </v:shapetype>
              <v:shape id="Text Box 6" o:spid="_x0000_s1026" type="#_x0000_t202" style="width:481.95pt;height:1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" fillcolor="white [3201]" strokeweight=".5pt">
                <v:textbox>
                  <w:txbxContent>
                    <w:p w14:paraId="2AC9E0E0" w14:textId="77777777" w:rsidR="00111964" w:rsidRPr="003E4627" w:rsidRDefault="00111964" w:rsidP="003E4627">
                      <w:pPr>
                        <w:rPr>
                          <w:rFonts w:ascii="Times New Roman" w:hAnsi="Times New Roman" w:cs="Times New Roman"/>
                          <w:sz w:val="22"/>
                        </w:rPr>
                      </w:pPr>
                      <w:r w:rsidRPr="003E4627">
                        <w:rPr>
                          <w:rFonts w:ascii="Times New Roman" w:hAnsi="Times New Roman" w:cs="Times New Roman"/>
                          <w:sz w:val="22"/>
                        </w:rPr>
                        <w:t xml:space="preserve">Study and recommend necessary changes to support NB-IoT and </w:t>
                      </w:r>
                      <w:proofErr w:type="spellStart"/>
                      <w:r w:rsidRPr="003E4627">
                        <w:rPr>
                          <w:rFonts w:ascii="Times New Roman" w:hAnsi="Times New Roman" w:cs="Times New Roman"/>
                          <w:sz w:val="22"/>
                        </w:rPr>
                        <w:t>eMTC</w:t>
                      </w:r>
                      <w:proofErr w:type="spellEnd"/>
                      <w:r w:rsidRPr="003E4627">
                        <w:rPr>
                          <w:rFonts w:ascii="Times New Roman" w:hAnsi="Times New Roman" w:cs="Times New Roman"/>
                          <w:sz w:val="22"/>
                        </w:rPr>
                        <w:t xml:space="preserve"> over satellite, reusing as much as possible the conclusions of the studies performed for NR NTN in TR38.821. This objective will address the following items: </w:t>
                      </w:r>
                    </w:p>
                    <w:p w14:paraId="1DC4AEF8" w14:textId="77777777" w:rsidR="00111964" w:rsidRPr="003E4627" w:rsidRDefault="00111964" w:rsidP="003E4627">
                      <w:pPr>
                        <w:pStyle w:val="B1"/>
                        <w:rPr>
                          <w:rFonts w:cs="Times New Roman"/>
                          <w:sz w:val="22"/>
                        </w:rPr>
                      </w:pPr>
                      <w:r w:rsidRPr="003E4627">
                        <w:rPr>
                          <w:rFonts w:cs="Times New Roman"/>
                          <w:sz w:val="22"/>
                        </w:rPr>
                        <w:t>-</w:t>
                      </w:r>
                      <w:r w:rsidRPr="003E4627">
                        <w:rPr>
                          <w:rFonts w:cs="Times New Roman"/>
                          <w:sz w:val="22"/>
                        </w:rPr>
                        <w:tab/>
                        <w:t>Aspects related to random access procedure/signals</w:t>
                      </w:r>
                    </w:p>
                    <w:p w14:paraId="1D791F69" w14:textId="77777777" w:rsidR="00111964" w:rsidRPr="003E4627" w:rsidRDefault="00111964" w:rsidP="003E4627">
                      <w:pPr>
                        <w:pStyle w:val="B1"/>
                        <w:rPr>
                          <w:rFonts w:cs="Times New Roman"/>
                          <w:sz w:val="22"/>
                        </w:rPr>
                      </w:pPr>
                      <w:r w:rsidRPr="003E4627">
                        <w:rPr>
                          <w:rFonts w:cs="Times New Roman"/>
                          <w:sz w:val="22"/>
                        </w:rPr>
                        <w:t>-</w:t>
                      </w:r>
                      <w:r w:rsidRPr="003E4627">
                        <w:rPr>
                          <w:rFonts w:cs="Times New Roman"/>
                          <w:sz w:val="22"/>
                        </w:rPr>
                        <w:tab/>
                        <w:t xml:space="preserve">Mechanisms for time/frequency adjustment including Timing Advance, and UL frequency compensation indication </w:t>
                      </w:r>
                    </w:p>
                    <w:p w14:paraId="4AB6C547" w14:textId="77777777" w:rsidR="00111964" w:rsidRPr="003E4627" w:rsidRDefault="00111964" w:rsidP="003E4627">
                      <w:pPr>
                        <w:pStyle w:val="B1"/>
                        <w:rPr>
                          <w:rFonts w:cs="Times New Roman"/>
                          <w:sz w:val="22"/>
                        </w:rPr>
                      </w:pPr>
                      <w:r w:rsidRPr="003E4627">
                        <w:rPr>
                          <w:rFonts w:cs="Times New Roman"/>
                          <w:sz w:val="22"/>
                        </w:rPr>
                        <w:t>-</w:t>
                      </w:r>
                      <w:r w:rsidRPr="003E4627">
                        <w:rPr>
                          <w:rFonts w:cs="Times New Roman"/>
                          <w:sz w:val="22"/>
                        </w:rPr>
                        <w:tab/>
                        <w:t xml:space="preserve">Timing offset related to scheduling and HARQ-ACK feedback </w:t>
                      </w:r>
                    </w:p>
                    <w:p w14:paraId="3AF6EC19" w14:textId="1F2B9664" w:rsidR="00111964" w:rsidRPr="003E4627" w:rsidRDefault="00111964" w:rsidP="003E4627">
                      <w:pPr>
                        <w:pStyle w:val="B1"/>
                        <w:rPr>
                          <w:rFonts w:cs="Times New Roman"/>
                          <w:sz w:val="22"/>
                        </w:rPr>
                      </w:pPr>
                      <w:r w:rsidRPr="003E4627">
                        <w:rPr>
                          <w:rFonts w:cs="Times New Roman"/>
                          <w:sz w:val="22"/>
                        </w:rPr>
                        <w:t>-    Aspects related to HARQ operation</w:t>
                      </w:r>
                    </w:p>
                  </w:txbxContent>
                </v:textbox>
                <w10:anchorlock/>
              </v:shape>
            </w:pict>
          </mc:Fallback>
        </mc:AlternateContent>
      </w:r>
    </w:p>
    <w:p w14:paraId="3C66D032" w14:textId="4D1C7F8C" w:rsidR="00BD630D" w:rsidRPr="00670AF0" w:rsidRDefault="00190741" w:rsidP="00BE28A0">
      <w:pPr>
        <w:pStyle w:val="BodyText"/>
        <w:rPr>
          <w:rFonts w:cs="Arial"/>
          <w:sz w:val="22"/>
        </w:rPr>
      </w:pPr>
      <w:r>
        <w:rPr>
          <w:rFonts w:cs="Arial"/>
          <w:sz w:val="22"/>
        </w:rPr>
        <w:t>At RAN1#104-e</w:t>
      </w:r>
      <w:r w:rsidR="00B51868">
        <w:rPr>
          <w:rFonts w:cs="Arial"/>
          <w:sz w:val="22"/>
        </w:rPr>
        <w:t xml:space="preserve"> and RAN1#104bis-e</w:t>
      </w:r>
      <w:r>
        <w:rPr>
          <w:rFonts w:cs="Arial"/>
          <w:sz w:val="22"/>
        </w:rPr>
        <w:t>, several agreements were made. The agreements serve as guidance on what to study in this study item on timing relationships.</w:t>
      </w:r>
      <w:r w:rsidR="007A771B">
        <w:rPr>
          <w:rFonts w:cs="Arial"/>
          <w:sz w:val="22"/>
        </w:rPr>
        <w:t xml:space="preserve"> </w:t>
      </w:r>
      <w:r w:rsidR="008A2DB9" w:rsidRPr="00670AF0">
        <w:rPr>
          <w:rFonts w:cs="Arial"/>
          <w:sz w:val="22"/>
        </w:rPr>
        <w:t xml:space="preserve">In this </w:t>
      </w:r>
      <w:r w:rsidR="007A771B">
        <w:rPr>
          <w:rFonts w:cs="Arial"/>
          <w:sz w:val="22"/>
        </w:rPr>
        <w:t>contribution</w:t>
      </w:r>
      <w:r w:rsidR="008A2DB9" w:rsidRPr="00670AF0">
        <w:rPr>
          <w:rFonts w:cs="Arial"/>
          <w:sz w:val="22"/>
        </w:rPr>
        <w:t xml:space="preserve">, we present our views on </w:t>
      </w:r>
      <w:r w:rsidR="006131EF" w:rsidRPr="00670AF0">
        <w:rPr>
          <w:rFonts w:cs="Arial"/>
          <w:sz w:val="22"/>
        </w:rPr>
        <w:t xml:space="preserve">aspects related to </w:t>
      </w:r>
      <w:r w:rsidR="0050031A" w:rsidRPr="00670AF0">
        <w:rPr>
          <w:rFonts w:cs="Arial"/>
          <w:sz w:val="22"/>
        </w:rPr>
        <w:t xml:space="preserve">timing relationships </w:t>
      </w:r>
      <w:r w:rsidR="006131EF" w:rsidRPr="00670AF0">
        <w:rPr>
          <w:rFonts w:cs="Arial"/>
          <w:sz w:val="22"/>
        </w:rPr>
        <w:t>in IoT NTN</w:t>
      </w:r>
      <w:r w:rsidR="00436982" w:rsidRPr="00670AF0">
        <w:rPr>
          <w:rFonts w:cs="Arial"/>
          <w:sz w:val="22"/>
        </w:rPr>
        <w:t xml:space="preserve"> for both NB-IoT and </w:t>
      </w:r>
      <w:proofErr w:type="spellStart"/>
      <w:r w:rsidR="00436982" w:rsidRPr="00670AF0">
        <w:rPr>
          <w:rFonts w:cs="Arial"/>
          <w:sz w:val="22"/>
        </w:rPr>
        <w:t>eMTC</w:t>
      </w:r>
      <w:proofErr w:type="spellEnd"/>
      <w:r w:rsidR="006131EF" w:rsidRPr="00670AF0">
        <w:rPr>
          <w:rFonts w:cs="Arial"/>
          <w:sz w:val="22"/>
        </w:rPr>
        <w:t>.</w:t>
      </w:r>
    </w:p>
    <w:p w14:paraId="43DB4FE6" w14:textId="6A0C9827" w:rsidR="0050031A" w:rsidRPr="00D51997" w:rsidRDefault="00BE28A0" w:rsidP="00D51997">
      <w:pPr>
        <w:pStyle w:val="Heading1"/>
      </w:pPr>
      <w:bookmarkStart w:id="0" w:name="_Ref54287404"/>
      <w:r>
        <w:t>2</w:t>
      </w:r>
      <w:r w:rsidR="00BB08FE">
        <w:tab/>
      </w:r>
      <w:bookmarkEnd w:id="0"/>
      <w:r w:rsidR="00480C4A">
        <w:t>Timing relationships</w:t>
      </w:r>
    </w:p>
    <w:p w14:paraId="4836A261" w14:textId="0B6ED114" w:rsidR="00BE28A0" w:rsidRPr="00670AF0" w:rsidRDefault="00D51997" w:rsidP="0050031A">
      <w:pPr>
        <w:pStyle w:val="BodyText"/>
        <w:rPr>
          <w:sz w:val="22"/>
        </w:rPr>
      </w:pPr>
      <w:r w:rsidRPr="00670AF0">
        <w:rPr>
          <w:sz w:val="22"/>
        </w:rPr>
        <w:t xml:space="preserve">There are various timing relationships specified for </w:t>
      </w:r>
      <w:proofErr w:type="spellStart"/>
      <w:r w:rsidRPr="00670AF0">
        <w:rPr>
          <w:sz w:val="22"/>
        </w:rPr>
        <w:t>eMTC</w:t>
      </w:r>
      <w:proofErr w:type="spellEnd"/>
      <w:r w:rsidRPr="00670AF0">
        <w:rPr>
          <w:sz w:val="22"/>
        </w:rPr>
        <w:t xml:space="preserve"> and NB-IoT, e.g.</w:t>
      </w:r>
      <w:r w:rsidR="00CC6C0E" w:rsidRPr="00670AF0">
        <w:rPr>
          <w:sz w:val="22"/>
        </w:rPr>
        <w:t>,</w:t>
      </w:r>
      <w:r w:rsidRPr="00670AF0">
        <w:rPr>
          <w:sz w:val="22"/>
        </w:rPr>
        <w:t xml:space="preserve"> </w:t>
      </w:r>
      <w:r w:rsidR="003E4627" w:rsidRPr="00670AF0">
        <w:rPr>
          <w:sz w:val="22"/>
        </w:rPr>
        <w:t>timing offset related to scheduling and HARQ-ACK feedback</w:t>
      </w:r>
      <w:r w:rsidRPr="00670AF0">
        <w:rPr>
          <w:sz w:val="22"/>
        </w:rPr>
        <w:t xml:space="preserve">. However, it is not often clear whether it </w:t>
      </w:r>
      <w:proofErr w:type="gramStart"/>
      <w:r w:rsidRPr="00670AF0">
        <w:rPr>
          <w:sz w:val="22"/>
        </w:rPr>
        <w:t>takes into account</w:t>
      </w:r>
      <w:proofErr w:type="gramEnd"/>
      <w:r w:rsidRPr="00670AF0">
        <w:rPr>
          <w:sz w:val="22"/>
        </w:rPr>
        <w:t xml:space="preserve"> </w:t>
      </w:r>
      <w:r w:rsidR="003E4627" w:rsidRPr="00670AF0">
        <w:rPr>
          <w:sz w:val="22"/>
        </w:rPr>
        <w:t xml:space="preserve">timing advance (TA). It is our view that RAN1 should first discuss existing </w:t>
      </w:r>
      <w:proofErr w:type="spellStart"/>
      <w:r w:rsidR="003E4627" w:rsidRPr="00670AF0">
        <w:rPr>
          <w:sz w:val="22"/>
        </w:rPr>
        <w:t>eMTC</w:t>
      </w:r>
      <w:proofErr w:type="spellEnd"/>
      <w:r w:rsidR="003E4627" w:rsidRPr="00670AF0">
        <w:rPr>
          <w:sz w:val="22"/>
        </w:rPr>
        <w:t xml:space="preserve"> and NB-IoT timing relationships to reach a common understanding, before discussing </w:t>
      </w:r>
      <w:r w:rsidR="00C96620" w:rsidRPr="00670AF0">
        <w:rPr>
          <w:sz w:val="22"/>
        </w:rPr>
        <w:t>any</w:t>
      </w:r>
      <w:r w:rsidR="00D33E49" w:rsidRPr="00670AF0">
        <w:rPr>
          <w:sz w:val="22"/>
        </w:rPr>
        <w:t xml:space="preserve"> </w:t>
      </w:r>
      <w:r w:rsidR="003E4627" w:rsidRPr="00670AF0">
        <w:rPr>
          <w:sz w:val="22"/>
        </w:rPr>
        <w:t xml:space="preserve">potential </w:t>
      </w:r>
      <w:r w:rsidR="00D33E49" w:rsidRPr="00670AF0">
        <w:rPr>
          <w:sz w:val="22"/>
        </w:rPr>
        <w:t>required adjustment</w:t>
      </w:r>
      <w:r w:rsidR="007E7998" w:rsidRPr="00670AF0">
        <w:rPr>
          <w:sz w:val="22"/>
        </w:rPr>
        <w:t>(s)</w:t>
      </w:r>
      <w:r w:rsidR="00D33E49" w:rsidRPr="00670AF0">
        <w:rPr>
          <w:sz w:val="22"/>
        </w:rPr>
        <w:t xml:space="preserve"> with</w:t>
      </w:r>
      <w:r w:rsidR="003E4627" w:rsidRPr="00670AF0">
        <w:rPr>
          <w:sz w:val="22"/>
        </w:rPr>
        <w:t>in the context of NTN.</w:t>
      </w:r>
    </w:p>
    <w:p w14:paraId="68F233EE" w14:textId="6B654829" w:rsidR="00BE28A0" w:rsidRPr="00670AF0" w:rsidRDefault="00670AF0" w:rsidP="0050031A">
      <w:pPr>
        <w:pStyle w:val="Observation"/>
        <w:rPr>
          <w:sz w:val="22"/>
        </w:rPr>
      </w:pPr>
      <w:bookmarkStart w:id="1" w:name="_Toc71638659"/>
      <w:r w:rsidRPr="00670AF0">
        <w:rPr>
          <w:sz w:val="22"/>
        </w:rPr>
        <w:t xml:space="preserve">It is not clear whether the various timing relationships in </w:t>
      </w:r>
      <w:proofErr w:type="spellStart"/>
      <w:r w:rsidRPr="00670AF0">
        <w:rPr>
          <w:sz w:val="22"/>
        </w:rPr>
        <w:t>eMTC</w:t>
      </w:r>
      <w:proofErr w:type="spellEnd"/>
      <w:r w:rsidRPr="00670AF0">
        <w:rPr>
          <w:sz w:val="22"/>
        </w:rPr>
        <w:t xml:space="preserve"> and NB-IoT </w:t>
      </w:r>
      <w:proofErr w:type="gramStart"/>
      <w:r w:rsidRPr="00670AF0">
        <w:rPr>
          <w:sz w:val="22"/>
        </w:rPr>
        <w:t>take into account</w:t>
      </w:r>
      <w:proofErr w:type="gramEnd"/>
      <w:r w:rsidRPr="00670AF0">
        <w:rPr>
          <w:sz w:val="22"/>
        </w:rPr>
        <w:t xml:space="preserve"> timing advance (TA).</w:t>
      </w:r>
      <w:bookmarkEnd w:id="1"/>
    </w:p>
    <w:p w14:paraId="7DEF93D6" w14:textId="1172284D" w:rsidR="00670AF0" w:rsidRPr="00670AF0" w:rsidRDefault="003E4627" w:rsidP="00670AF0">
      <w:pPr>
        <w:pStyle w:val="Proposal"/>
        <w:rPr>
          <w:sz w:val="22"/>
        </w:rPr>
      </w:pPr>
      <w:bookmarkStart w:id="2" w:name="_Toc71638661"/>
      <w:r w:rsidRPr="00670AF0">
        <w:rPr>
          <w:sz w:val="22"/>
        </w:rPr>
        <w:t xml:space="preserve">RAN1 to first discuss existing </w:t>
      </w:r>
      <w:proofErr w:type="spellStart"/>
      <w:r w:rsidRPr="00670AF0">
        <w:rPr>
          <w:sz w:val="22"/>
        </w:rPr>
        <w:t>eMTC</w:t>
      </w:r>
      <w:proofErr w:type="spellEnd"/>
      <w:r w:rsidRPr="00670AF0">
        <w:rPr>
          <w:sz w:val="22"/>
        </w:rPr>
        <w:t xml:space="preserve"> and NB-IoT timing relationships to reach a common understanding, before discussing </w:t>
      </w:r>
      <w:r w:rsidR="007E7998" w:rsidRPr="00670AF0">
        <w:rPr>
          <w:sz w:val="22"/>
        </w:rPr>
        <w:t xml:space="preserve">any </w:t>
      </w:r>
      <w:r w:rsidRPr="00670AF0">
        <w:rPr>
          <w:sz w:val="22"/>
        </w:rPr>
        <w:t xml:space="preserve">potential </w:t>
      </w:r>
      <w:r w:rsidR="007E7998" w:rsidRPr="00670AF0">
        <w:rPr>
          <w:sz w:val="22"/>
        </w:rPr>
        <w:t>required adjustment(s) with</w:t>
      </w:r>
      <w:r w:rsidRPr="00670AF0">
        <w:rPr>
          <w:sz w:val="22"/>
        </w:rPr>
        <w:t>in the context of NTN.</w:t>
      </w:r>
      <w:bookmarkEnd w:id="2"/>
    </w:p>
    <w:p w14:paraId="74B073D9" w14:textId="34F1088A" w:rsidR="00670AF0" w:rsidRDefault="00670AF0" w:rsidP="00670AF0">
      <w:pPr>
        <w:pStyle w:val="BodyText"/>
        <w:rPr>
          <w:sz w:val="22"/>
        </w:rPr>
      </w:pPr>
      <w:r>
        <w:rPr>
          <w:sz w:val="22"/>
        </w:rPr>
        <w:t xml:space="preserve">To illustrate the problems more concretely, we discuss </w:t>
      </w:r>
      <w:proofErr w:type="spellStart"/>
      <w:r>
        <w:rPr>
          <w:sz w:val="22"/>
        </w:rPr>
        <w:t>eMTC</w:t>
      </w:r>
      <w:proofErr w:type="spellEnd"/>
      <w:r>
        <w:rPr>
          <w:sz w:val="22"/>
        </w:rPr>
        <w:t xml:space="preserve"> and NB-IoT in the sequel, respectively.</w:t>
      </w:r>
    </w:p>
    <w:p w14:paraId="70C46FA2" w14:textId="77777777" w:rsidR="00670AF0" w:rsidRDefault="00670AF0" w:rsidP="00670AF0">
      <w:pPr>
        <w:pStyle w:val="Heading2"/>
      </w:pPr>
      <w:r>
        <w:lastRenderedPageBreak/>
        <w:t>2.1</w:t>
      </w:r>
      <w:r>
        <w:tab/>
      </w:r>
      <w:proofErr w:type="spellStart"/>
      <w:r>
        <w:t>eMTC</w:t>
      </w:r>
      <w:proofErr w:type="spellEnd"/>
    </w:p>
    <w:p w14:paraId="6468AF56" w14:textId="776D9FF9" w:rsidR="00480C4A" w:rsidRPr="00670AF0" w:rsidRDefault="00480C4A" w:rsidP="00480C4A">
      <w:pPr>
        <w:pStyle w:val="BodyText"/>
        <w:rPr>
          <w:sz w:val="22"/>
        </w:rPr>
      </w:pPr>
      <w:r w:rsidRPr="00670AF0">
        <w:rPr>
          <w:sz w:val="22"/>
        </w:rPr>
        <w:t xml:space="preserve">The </w:t>
      </w:r>
      <w:r>
        <w:rPr>
          <w:sz w:val="22"/>
        </w:rPr>
        <w:t>following agreement was made at RAN1#104</w:t>
      </w:r>
      <w:r w:rsidR="00B51868">
        <w:rPr>
          <w:sz w:val="22"/>
        </w:rPr>
        <w:t>bis</w:t>
      </w:r>
      <w:r>
        <w:rPr>
          <w:sz w:val="22"/>
        </w:rPr>
        <w:t>-e</w:t>
      </w:r>
      <w:r w:rsidRPr="00670AF0">
        <w:rPr>
          <w:sz w:val="22"/>
        </w:rPr>
        <w:t xml:space="preserve">.  </w:t>
      </w:r>
    </w:p>
    <w:p w14:paraId="1F1B5AE0" w14:textId="77777777" w:rsidR="00480C4A" w:rsidRPr="00670AF0" w:rsidRDefault="00480C4A" w:rsidP="00480C4A">
      <w:pPr>
        <w:pStyle w:val="BodyText"/>
        <w:rPr>
          <w:sz w:val="22"/>
        </w:rPr>
      </w:pPr>
      <w:r w:rsidRPr="00670AF0">
        <w:rPr>
          <w:noProof/>
          <w:sz w:val="22"/>
        </w:rPr>
        <mc:AlternateContent>
          <mc:Choice Requires="wps">
            <w:drawing>
              <wp:inline distT="0" distB="0" distL="0" distR="0" wp14:anchorId="7779F4AD" wp14:editId="0CBBBF0D">
                <wp:extent cx="6120765" cy="2040467"/>
                <wp:effectExtent l="0" t="0" r="13335" b="1714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040467"/>
                        </a:xfrm>
                        <a:prstGeom prst="rect">
                          <a:avLst/>
                        </a:prstGeom>
                        <a:solidFill>
                          <a:schemeClr val="lt1">
                            <a:lumMod val="100000"/>
                            <a:lumOff val="0"/>
                          </a:schemeClr>
                        </a:solidFill>
                        <a:ln w="6350">
                          <a:solidFill>
                            <a:srgbClr val="000000"/>
                          </a:solidFill>
                          <a:miter lim="800000"/>
                          <a:headEnd/>
                          <a:tailEnd/>
                        </a:ln>
                      </wps:spPr>
                      <wps:txbx>
                        <w:txbxContent>
                          <w:p w14:paraId="744AA3E0" w14:textId="77777777" w:rsidR="00480C4A" w:rsidRPr="00B51868" w:rsidRDefault="00480C4A" w:rsidP="00480C4A">
                            <w:pPr>
                              <w:rPr>
                                <w:rFonts w:ascii="Times New Roman" w:hAnsi="Times New Roman" w:cs="Times New Roman"/>
                                <w:szCs w:val="20"/>
                                <w:lang w:eastAsia="x-none"/>
                              </w:rPr>
                            </w:pPr>
                            <w:r w:rsidRPr="00B51868">
                              <w:rPr>
                                <w:rFonts w:ascii="Times New Roman" w:hAnsi="Times New Roman" w:cs="Times New Roman"/>
                                <w:szCs w:val="20"/>
                                <w:highlight w:val="green"/>
                                <w:lang w:eastAsia="x-none"/>
                              </w:rPr>
                              <w:t>Agreement:</w:t>
                            </w:r>
                          </w:p>
                          <w:p w14:paraId="290DBEBC" w14:textId="77777777" w:rsidR="00B51868" w:rsidRPr="00B51868" w:rsidRDefault="00B51868" w:rsidP="00B51868">
                            <w:pPr>
                              <w:rPr>
                                <w:rFonts w:ascii="Times New Roman" w:eastAsia="Calibri" w:hAnsi="Times New Roman" w:cs="Times New Roman"/>
                              </w:rPr>
                            </w:pPr>
                            <w:r w:rsidRPr="00B51868">
                              <w:rPr>
                                <w:rFonts w:ascii="Times New Roman" w:eastAsia="Calibri" w:hAnsi="Times New Roman" w:cs="Times New Roman"/>
                              </w:rPr>
                              <w:t xml:space="preserve">The following </w:t>
                            </w:r>
                            <w:proofErr w:type="spellStart"/>
                            <w:r w:rsidRPr="00B51868">
                              <w:rPr>
                                <w:rFonts w:ascii="Times New Roman" w:eastAsia="Calibri" w:hAnsi="Times New Roman" w:cs="Times New Roman"/>
                              </w:rPr>
                              <w:t>eMTC</w:t>
                            </w:r>
                            <w:proofErr w:type="spellEnd"/>
                            <w:r w:rsidRPr="00B51868">
                              <w:rPr>
                                <w:rFonts w:ascii="Times New Roman" w:eastAsia="Calibri" w:hAnsi="Times New Roman" w:cs="Times New Roman"/>
                              </w:rPr>
                              <w:t xml:space="preserve"> timing relationships need enhancing for </w:t>
                            </w:r>
                            <w:r w:rsidRPr="00B51868">
                              <w:rPr>
                                <w:rFonts w:ascii="Times New Roman" w:hAnsi="Times New Roman" w:cs="Times New Roman"/>
                                <w:b/>
                                <w:bCs/>
                              </w:rPr>
                              <w:t xml:space="preserve">essential minimum functionality of </w:t>
                            </w:r>
                            <w:r w:rsidRPr="00B51868">
                              <w:rPr>
                                <w:rFonts w:ascii="Times New Roman" w:eastAsia="Calibri" w:hAnsi="Times New Roman" w:cs="Times New Roman"/>
                              </w:rPr>
                              <w:t>IoT NTN:</w:t>
                            </w:r>
                          </w:p>
                          <w:p w14:paraId="0F5B0B8A" w14:textId="77777777" w:rsidR="00B51868" w:rsidRPr="00B51868" w:rsidRDefault="00B51868" w:rsidP="00B51868">
                            <w:pPr>
                              <w:numPr>
                                <w:ilvl w:val="0"/>
                                <w:numId w:val="30"/>
                              </w:numPr>
                              <w:spacing w:after="0" w:line="240" w:lineRule="auto"/>
                              <w:rPr>
                                <w:rFonts w:ascii="Times New Roman" w:hAnsi="Times New Roman" w:cs="Times New Roman"/>
                                <w:lang w:eastAsia="x-none"/>
                              </w:rPr>
                            </w:pPr>
                            <w:r w:rsidRPr="00B51868">
                              <w:rPr>
                                <w:rFonts w:ascii="Times New Roman" w:hAnsi="Times New Roman" w:cs="Times New Roman"/>
                                <w:lang w:eastAsia="x-none"/>
                              </w:rPr>
                              <w:t xml:space="preserve">MPDCCH to PUSCH </w:t>
                            </w:r>
                          </w:p>
                          <w:p w14:paraId="32D66D6C" w14:textId="77777777" w:rsidR="00B51868" w:rsidRPr="00B51868" w:rsidRDefault="00B51868" w:rsidP="00B51868">
                            <w:pPr>
                              <w:numPr>
                                <w:ilvl w:val="0"/>
                                <w:numId w:val="30"/>
                              </w:numPr>
                              <w:spacing w:after="0" w:line="240" w:lineRule="auto"/>
                              <w:rPr>
                                <w:rFonts w:ascii="Times New Roman" w:hAnsi="Times New Roman" w:cs="Times New Roman"/>
                                <w:lang w:eastAsia="x-none"/>
                              </w:rPr>
                            </w:pPr>
                            <w:r w:rsidRPr="00B51868">
                              <w:rPr>
                                <w:rFonts w:ascii="Times New Roman" w:hAnsi="Times New Roman" w:cs="Times New Roman"/>
                                <w:lang w:eastAsia="x-none"/>
                              </w:rPr>
                              <w:t xml:space="preserve">RAR grant to PUSCH </w:t>
                            </w:r>
                          </w:p>
                          <w:p w14:paraId="67309C3A" w14:textId="77777777" w:rsidR="00B51868" w:rsidRPr="00B51868" w:rsidRDefault="00B51868" w:rsidP="00B51868">
                            <w:pPr>
                              <w:numPr>
                                <w:ilvl w:val="0"/>
                                <w:numId w:val="30"/>
                              </w:numPr>
                              <w:spacing w:after="0" w:line="240" w:lineRule="auto"/>
                              <w:rPr>
                                <w:rFonts w:ascii="Times New Roman" w:hAnsi="Times New Roman" w:cs="Times New Roman"/>
                                <w:lang w:eastAsia="x-none"/>
                              </w:rPr>
                            </w:pPr>
                            <w:r w:rsidRPr="00B51868">
                              <w:rPr>
                                <w:rFonts w:ascii="Times New Roman" w:hAnsi="Times New Roman" w:cs="Times New Roman"/>
                                <w:lang w:eastAsia="x-none"/>
                              </w:rPr>
                              <w:t xml:space="preserve">MPDCCH to scheduled uplink SPS </w:t>
                            </w:r>
                          </w:p>
                          <w:p w14:paraId="4EE64EA9" w14:textId="77777777" w:rsidR="00B51868" w:rsidRPr="00B51868" w:rsidRDefault="00B51868" w:rsidP="00B51868">
                            <w:pPr>
                              <w:numPr>
                                <w:ilvl w:val="0"/>
                                <w:numId w:val="30"/>
                              </w:numPr>
                              <w:spacing w:after="0" w:line="240" w:lineRule="auto"/>
                              <w:rPr>
                                <w:rFonts w:ascii="Times New Roman" w:hAnsi="Times New Roman" w:cs="Times New Roman"/>
                                <w:lang w:eastAsia="x-none"/>
                              </w:rPr>
                            </w:pPr>
                            <w:r w:rsidRPr="00B51868">
                              <w:rPr>
                                <w:rFonts w:ascii="Times New Roman" w:hAnsi="Times New Roman" w:cs="Times New Roman"/>
                                <w:lang w:eastAsia="x-none"/>
                              </w:rPr>
                              <w:t xml:space="preserve">PUSCH to HARQ-ACK on PUCCH </w:t>
                            </w:r>
                          </w:p>
                          <w:p w14:paraId="74649151" w14:textId="77777777" w:rsidR="00B51868" w:rsidRPr="00B51868" w:rsidRDefault="00B51868" w:rsidP="00B51868">
                            <w:pPr>
                              <w:numPr>
                                <w:ilvl w:val="0"/>
                                <w:numId w:val="30"/>
                              </w:numPr>
                              <w:spacing w:after="0" w:line="240" w:lineRule="auto"/>
                              <w:rPr>
                                <w:rFonts w:ascii="Times New Roman" w:hAnsi="Times New Roman" w:cs="Times New Roman"/>
                                <w:lang w:eastAsia="x-none"/>
                              </w:rPr>
                            </w:pPr>
                            <w:r w:rsidRPr="00B51868">
                              <w:rPr>
                                <w:rFonts w:ascii="Times New Roman" w:hAnsi="Times New Roman" w:cs="Times New Roman"/>
                                <w:lang w:eastAsia="x-none"/>
                              </w:rPr>
                              <w:t xml:space="preserve">CSI reference resource timing </w:t>
                            </w:r>
                          </w:p>
                          <w:p w14:paraId="5127CE28" w14:textId="77777777" w:rsidR="00B51868" w:rsidRPr="00B51868" w:rsidRDefault="00B51868" w:rsidP="00B51868">
                            <w:pPr>
                              <w:numPr>
                                <w:ilvl w:val="0"/>
                                <w:numId w:val="30"/>
                              </w:numPr>
                              <w:spacing w:after="0" w:line="240" w:lineRule="auto"/>
                              <w:rPr>
                                <w:rFonts w:ascii="Times New Roman" w:hAnsi="Times New Roman" w:cs="Times New Roman"/>
                                <w:lang w:eastAsia="x-none"/>
                              </w:rPr>
                            </w:pPr>
                            <w:r w:rsidRPr="00B51868">
                              <w:rPr>
                                <w:rFonts w:ascii="Times New Roman" w:hAnsi="Times New Roman" w:cs="Times New Roman"/>
                                <w:lang w:eastAsia="x-none"/>
                              </w:rPr>
                              <w:t xml:space="preserve">MPDCCH to aperiodic SRS </w:t>
                            </w:r>
                          </w:p>
                          <w:p w14:paraId="7F1CA693" w14:textId="77777777" w:rsidR="00B51868" w:rsidRPr="00B51868" w:rsidRDefault="00B51868" w:rsidP="00B51868">
                            <w:pPr>
                              <w:numPr>
                                <w:ilvl w:val="0"/>
                                <w:numId w:val="30"/>
                              </w:numPr>
                              <w:spacing w:after="0" w:line="240" w:lineRule="auto"/>
                              <w:rPr>
                                <w:rFonts w:ascii="Times New Roman" w:hAnsi="Times New Roman" w:cs="Times New Roman"/>
                                <w:lang w:eastAsia="x-none"/>
                              </w:rPr>
                            </w:pPr>
                            <w:r w:rsidRPr="00B51868">
                              <w:rPr>
                                <w:rFonts w:ascii="Times New Roman" w:hAnsi="Times New Roman" w:cs="Times New Roman"/>
                                <w:lang w:eastAsia="x-none"/>
                              </w:rPr>
                              <w:t>Timing advance command activation</w:t>
                            </w:r>
                          </w:p>
                          <w:p w14:paraId="092F51A3" w14:textId="77777777" w:rsidR="00B51868" w:rsidRPr="00B51868" w:rsidRDefault="00B51868" w:rsidP="00B51868">
                            <w:pPr>
                              <w:numPr>
                                <w:ilvl w:val="0"/>
                                <w:numId w:val="30"/>
                              </w:numPr>
                              <w:spacing w:after="0" w:line="240" w:lineRule="auto"/>
                              <w:rPr>
                                <w:rFonts w:ascii="Times New Roman" w:hAnsi="Times New Roman" w:cs="Times New Roman"/>
                                <w:lang w:eastAsia="x-none"/>
                              </w:rPr>
                            </w:pPr>
                            <w:r w:rsidRPr="00B51868">
                              <w:rPr>
                                <w:rFonts w:ascii="Times New Roman" w:hAnsi="Times New Roman" w:cs="Times New Roman"/>
                                <w:lang w:eastAsia="x-none"/>
                              </w:rPr>
                              <w:t>FFS: MPDCCH order to PRACH</w:t>
                            </w:r>
                          </w:p>
                          <w:p w14:paraId="6E7DCC79" w14:textId="1FDD4C63" w:rsidR="00480C4A" w:rsidRPr="00B51868" w:rsidRDefault="00B51868" w:rsidP="00B51868">
                            <w:pPr>
                              <w:numPr>
                                <w:ilvl w:val="0"/>
                                <w:numId w:val="30"/>
                              </w:numPr>
                              <w:spacing w:after="0" w:line="240" w:lineRule="auto"/>
                              <w:rPr>
                                <w:rFonts w:ascii="Times New Roman" w:hAnsi="Times New Roman" w:cs="Times New Roman"/>
                                <w:lang w:eastAsia="x-none"/>
                              </w:rPr>
                            </w:pPr>
                            <w:r w:rsidRPr="00B51868">
                              <w:rPr>
                                <w:rFonts w:ascii="Times New Roman" w:hAnsi="Times New Roman" w:cs="Times New Roman"/>
                                <w:lang w:eastAsia="x-none"/>
                              </w:rPr>
                              <w:t xml:space="preserve">FFS: Other </w:t>
                            </w:r>
                            <w:proofErr w:type="spellStart"/>
                            <w:r w:rsidRPr="00B51868">
                              <w:rPr>
                                <w:rFonts w:ascii="Times New Roman" w:hAnsi="Times New Roman" w:cs="Times New Roman"/>
                                <w:lang w:eastAsia="x-none"/>
                              </w:rPr>
                              <w:t>eMTC</w:t>
                            </w:r>
                            <w:proofErr w:type="spellEnd"/>
                            <w:r w:rsidRPr="00B51868">
                              <w:rPr>
                                <w:rFonts w:ascii="Times New Roman" w:hAnsi="Times New Roman" w:cs="Times New Roman"/>
                                <w:lang w:eastAsia="x-none"/>
                              </w:rPr>
                              <w:t xml:space="preserve"> timing relationships</w:t>
                            </w:r>
                          </w:p>
                        </w:txbxContent>
                      </wps:txbx>
                      <wps:bodyPr rot="0" vert="horz" wrap="square" lIns="91440" tIns="45720" rIns="91440" bIns="45720" anchor="t" anchorCtr="0" upright="1">
                        <a:noAutofit/>
                      </wps:bodyPr>
                    </wps:wsp>
                  </a:graphicData>
                </a:graphic>
              </wp:inline>
            </w:drawing>
          </mc:Choice>
          <mc:Fallback>
            <w:pict>
              <v:shape w14:anchorId="7779F4AD" id="Text Box 3" o:spid="_x0000_s1027" type="#_x0000_t202" style="width:481.95pt;height:16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" fillcolor="white [3201]" strokeweight=".5pt">
                <v:textbox>
                  <w:txbxContent>
                    <w:p w14:paraId="744AA3E0" w14:textId="77777777" w:rsidR="00480C4A" w:rsidRPr="00B51868" w:rsidRDefault="00480C4A" w:rsidP="00480C4A">
                      <w:pPr>
                        <w:rPr>
                          <w:rFonts w:ascii="Times New Roman" w:hAnsi="Times New Roman" w:cs="Times New Roman"/>
                          <w:szCs w:val="20"/>
                          <w:lang w:eastAsia="x-none"/>
                        </w:rPr>
                      </w:pPr>
                      <w:r w:rsidRPr="00B51868">
                        <w:rPr>
                          <w:rFonts w:ascii="Times New Roman" w:hAnsi="Times New Roman" w:cs="Times New Roman"/>
                          <w:szCs w:val="20"/>
                          <w:highlight w:val="green"/>
                          <w:lang w:eastAsia="x-none"/>
                        </w:rPr>
                        <w:t>Agreement:</w:t>
                      </w:r>
                    </w:p>
                    <w:p w14:paraId="290DBEBC" w14:textId="77777777" w:rsidR="00B51868" w:rsidRPr="00B51868" w:rsidRDefault="00B51868" w:rsidP="00B51868">
                      <w:pPr>
                        <w:rPr>
                          <w:rFonts w:ascii="Times New Roman" w:eastAsia="Calibri" w:hAnsi="Times New Roman" w:cs="Times New Roman"/>
                        </w:rPr>
                      </w:pPr>
                      <w:r w:rsidRPr="00B51868">
                        <w:rPr>
                          <w:rFonts w:ascii="Times New Roman" w:eastAsia="Calibri" w:hAnsi="Times New Roman" w:cs="Times New Roman"/>
                        </w:rPr>
                        <w:t xml:space="preserve">The following </w:t>
                      </w:r>
                      <w:proofErr w:type="spellStart"/>
                      <w:r w:rsidRPr="00B51868">
                        <w:rPr>
                          <w:rFonts w:ascii="Times New Roman" w:eastAsia="Calibri" w:hAnsi="Times New Roman" w:cs="Times New Roman"/>
                        </w:rPr>
                        <w:t>eMTC</w:t>
                      </w:r>
                      <w:proofErr w:type="spellEnd"/>
                      <w:r w:rsidRPr="00B51868">
                        <w:rPr>
                          <w:rFonts w:ascii="Times New Roman" w:eastAsia="Calibri" w:hAnsi="Times New Roman" w:cs="Times New Roman"/>
                        </w:rPr>
                        <w:t xml:space="preserve"> timing relationships need enhancing for </w:t>
                      </w:r>
                      <w:r w:rsidRPr="00B51868">
                        <w:rPr>
                          <w:rFonts w:ascii="Times New Roman" w:hAnsi="Times New Roman" w:cs="Times New Roman"/>
                          <w:b/>
                          <w:bCs/>
                        </w:rPr>
                        <w:t xml:space="preserve">essential minimum functionality of </w:t>
                      </w:r>
                      <w:r w:rsidRPr="00B51868">
                        <w:rPr>
                          <w:rFonts w:ascii="Times New Roman" w:eastAsia="Calibri" w:hAnsi="Times New Roman" w:cs="Times New Roman"/>
                        </w:rPr>
                        <w:t>IoT NTN:</w:t>
                      </w:r>
                    </w:p>
                    <w:p w14:paraId="0F5B0B8A" w14:textId="77777777" w:rsidR="00B51868" w:rsidRPr="00B51868" w:rsidRDefault="00B51868" w:rsidP="00B51868">
                      <w:pPr>
                        <w:numPr>
                          <w:ilvl w:val="0"/>
                          <w:numId w:val="30"/>
                        </w:numPr>
                        <w:spacing w:after="0" w:line="240" w:lineRule="auto"/>
                        <w:rPr>
                          <w:rFonts w:ascii="Times New Roman" w:hAnsi="Times New Roman" w:cs="Times New Roman"/>
                          <w:lang w:eastAsia="x-none"/>
                        </w:rPr>
                      </w:pPr>
                      <w:r w:rsidRPr="00B51868">
                        <w:rPr>
                          <w:rFonts w:ascii="Times New Roman" w:hAnsi="Times New Roman" w:cs="Times New Roman"/>
                          <w:lang w:eastAsia="x-none"/>
                        </w:rPr>
                        <w:t xml:space="preserve">MPDCCH to PUSCH </w:t>
                      </w:r>
                    </w:p>
                    <w:p w14:paraId="32D66D6C" w14:textId="77777777" w:rsidR="00B51868" w:rsidRPr="00B51868" w:rsidRDefault="00B51868" w:rsidP="00B51868">
                      <w:pPr>
                        <w:numPr>
                          <w:ilvl w:val="0"/>
                          <w:numId w:val="30"/>
                        </w:numPr>
                        <w:spacing w:after="0" w:line="240" w:lineRule="auto"/>
                        <w:rPr>
                          <w:rFonts w:ascii="Times New Roman" w:hAnsi="Times New Roman" w:cs="Times New Roman"/>
                          <w:lang w:eastAsia="x-none"/>
                        </w:rPr>
                      </w:pPr>
                      <w:r w:rsidRPr="00B51868">
                        <w:rPr>
                          <w:rFonts w:ascii="Times New Roman" w:hAnsi="Times New Roman" w:cs="Times New Roman"/>
                          <w:lang w:eastAsia="x-none"/>
                        </w:rPr>
                        <w:t xml:space="preserve">RAR grant to PUSCH </w:t>
                      </w:r>
                    </w:p>
                    <w:p w14:paraId="67309C3A" w14:textId="77777777" w:rsidR="00B51868" w:rsidRPr="00B51868" w:rsidRDefault="00B51868" w:rsidP="00B51868">
                      <w:pPr>
                        <w:numPr>
                          <w:ilvl w:val="0"/>
                          <w:numId w:val="30"/>
                        </w:numPr>
                        <w:spacing w:after="0" w:line="240" w:lineRule="auto"/>
                        <w:rPr>
                          <w:rFonts w:ascii="Times New Roman" w:hAnsi="Times New Roman" w:cs="Times New Roman"/>
                          <w:lang w:eastAsia="x-none"/>
                        </w:rPr>
                      </w:pPr>
                      <w:r w:rsidRPr="00B51868">
                        <w:rPr>
                          <w:rFonts w:ascii="Times New Roman" w:hAnsi="Times New Roman" w:cs="Times New Roman"/>
                          <w:lang w:eastAsia="x-none"/>
                        </w:rPr>
                        <w:t xml:space="preserve">MPDCCH to scheduled uplink SPS </w:t>
                      </w:r>
                    </w:p>
                    <w:p w14:paraId="4EE64EA9" w14:textId="77777777" w:rsidR="00B51868" w:rsidRPr="00B51868" w:rsidRDefault="00B51868" w:rsidP="00B51868">
                      <w:pPr>
                        <w:numPr>
                          <w:ilvl w:val="0"/>
                          <w:numId w:val="30"/>
                        </w:numPr>
                        <w:spacing w:after="0" w:line="240" w:lineRule="auto"/>
                        <w:rPr>
                          <w:rFonts w:ascii="Times New Roman" w:hAnsi="Times New Roman" w:cs="Times New Roman"/>
                          <w:lang w:eastAsia="x-none"/>
                        </w:rPr>
                      </w:pPr>
                      <w:r w:rsidRPr="00B51868">
                        <w:rPr>
                          <w:rFonts w:ascii="Times New Roman" w:hAnsi="Times New Roman" w:cs="Times New Roman"/>
                          <w:lang w:eastAsia="x-none"/>
                        </w:rPr>
                        <w:t xml:space="preserve">PUSCH to HARQ-ACK on PUCCH </w:t>
                      </w:r>
                    </w:p>
                    <w:p w14:paraId="74649151" w14:textId="77777777" w:rsidR="00B51868" w:rsidRPr="00B51868" w:rsidRDefault="00B51868" w:rsidP="00B51868">
                      <w:pPr>
                        <w:numPr>
                          <w:ilvl w:val="0"/>
                          <w:numId w:val="30"/>
                        </w:numPr>
                        <w:spacing w:after="0" w:line="240" w:lineRule="auto"/>
                        <w:rPr>
                          <w:rFonts w:ascii="Times New Roman" w:hAnsi="Times New Roman" w:cs="Times New Roman"/>
                          <w:lang w:eastAsia="x-none"/>
                        </w:rPr>
                      </w:pPr>
                      <w:r w:rsidRPr="00B51868">
                        <w:rPr>
                          <w:rFonts w:ascii="Times New Roman" w:hAnsi="Times New Roman" w:cs="Times New Roman"/>
                          <w:lang w:eastAsia="x-none"/>
                        </w:rPr>
                        <w:t xml:space="preserve">CSI reference resource timing </w:t>
                      </w:r>
                    </w:p>
                    <w:p w14:paraId="5127CE28" w14:textId="77777777" w:rsidR="00B51868" w:rsidRPr="00B51868" w:rsidRDefault="00B51868" w:rsidP="00B51868">
                      <w:pPr>
                        <w:numPr>
                          <w:ilvl w:val="0"/>
                          <w:numId w:val="30"/>
                        </w:numPr>
                        <w:spacing w:after="0" w:line="240" w:lineRule="auto"/>
                        <w:rPr>
                          <w:rFonts w:ascii="Times New Roman" w:hAnsi="Times New Roman" w:cs="Times New Roman"/>
                          <w:lang w:eastAsia="x-none"/>
                        </w:rPr>
                      </w:pPr>
                      <w:r w:rsidRPr="00B51868">
                        <w:rPr>
                          <w:rFonts w:ascii="Times New Roman" w:hAnsi="Times New Roman" w:cs="Times New Roman"/>
                          <w:lang w:eastAsia="x-none"/>
                        </w:rPr>
                        <w:t xml:space="preserve">MPDCCH to aperiodic SRS </w:t>
                      </w:r>
                    </w:p>
                    <w:p w14:paraId="7F1CA693" w14:textId="77777777" w:rsidR="00B51868" w:rsidRPr="00B51868" w:rsidRDefault="00B51868" w:rsidP="00B51868">
                      <w:pPr>
                        <w:numPr>
                          <w:ilvl w:val="0"/>
                          <w:numId w:val="30"/>
                        </w:numPr>
                        <w:spacing w:after="0" w:line="240" w:lineRule="auto"/>
                        <w:rPr>
                          <w:rFonts w:ascii="Times New Roman" w:hAnsi="Times New Roman" w:cs="Times New Roman"/>
                          <w:lang w:eastAsia="x-none"/>
                        </w:rPr>
                      </w:pPr>
                      <w:r w:rsidRPr="00B51868">
                        <w:rPr>
                          <w:rFonts w:ascii="Times New Roman" w:hAnsi="Times New Roman" w:cs="Times New Roman"/>
                          <w:lang w:eastAsia="x-none"/>
                        </w:rPr>
                        <w:t>Timing advance command activation</w:t>
                      </w:r>
                    </w:p>
                    <w:p w14:paraId="092F51A3" w14:textId="77777777" w:rsidR="00B51868" w:rsidRPr="00B51868" w:rsidRDefault="00B51868" w:rsidP="00B51868">
                      <w:pPr>
                        <w:numPr>
                          <w:ilvl w:val="0"/>
                          <w:numId w:val="30"/>
                        </w:numPr>
                        <w:spacing w:after="0" w:line="240" w:lineRule="auto"/>
                        <w:rPr>
                          <w:rFonts w:ascii="Times New Roman" w:hAnsi="Times New Roman" w:cs="Times New Roman"/>
                          <w:lang w:eastAsia="x-none"/>
                        </w:rPr>
                      </w:pPr>
                      <w:r w:rsidRPr="00B51868">
                        <w:rPr>
                          <w:rFonts w:ascii="Times New Roman" w:hAnsi="Times New Roman" w:cs="Times New Roman"/>
                          <w:lang w:eastAsia="x-none"/>
                        </w:rPr>
                        <w:t>FFS: MPDCCH order to PRACH</w:t>
                      </w:r>
                    </w:p>
                    <w:p w14:paraId="6E7DCC79" w14:textId="1FDD4C63" w:rsidR="00480C4A" w:rsidRPr="00B51868" w:rsidRDefault="00B51868" w:rsidP="00B51868">
                      <w:pPr>
                        <w:numPr>
                          <w:ilvl w:val="0"/>
                          <w:numId w:val="30"/>
                        </w:numPr>
                        <w:spacing w:after="0" w:line="240" w:lineRule="auto"/>
                        <w:rPr>
                          <w:rFonts w:ascii="Times New Roman" w:hAnsi="Times New Roman" w:cs="Times New Roman"/>
                          <w:lang w:eastAsia="x-none"/>
                        </w:rPr>
                      </w:pPr>
                      <w:r w:rsidRPr="00B51868">
                        <w:rPr>
                          <w:rFonts w:ascii="Times New Roman" w:hAnsi="Times New Roman" w:cs="Times New Roman"/>
                          <w:lang w:eastAsia="x-none"/>
                        </w:rPr>
                        <w:t xml:space="preserve">FFS: Other </w:t>
                      </w:r>
                      <w:proofErr w:type="spellStart"/>
                      <w:r w:rsidRPr="00B51868">
                        <w:rPr>
                          <w:rFonts w:ascii="Times New Roman" w:hAnsi="Times New Roman" w:cs="Times New Roman"/>
                          <w:lang w:eastAsia="x-none"/>
                        </w:rPr>
                        <w:t>eMTC</w:t>
                      </w:r>
                      <w:proofErr w:type="spellEnd"/>
                      <w:r w:rsidRPr="00B51868">
                        <w:rPr>
                          <w:rFonts w:ascii="Times New Roman" w:hAnsi="Times New Roman" w:cs="Times New Roman"/>
                          <w:lang w:eastAsia="x-none"/>
                        </w:rPr>
                        <w:t xml:space="preserve"> timing relationships</w:t>
                      </w:r>
                    </w:p>
                  </w:txbxContent>
                </v:textbox>
                <w10:anchorlock/>
              </v:shape>
            </w:pict>
          </mc:Fallback>
        </mc:AlternateContent>
      </w:r>
    </w:p>
    <w:p w14:paraId="6A7DAD0D" w14:textId="25E6E3C1" w:rsidR="00670AF0" w:rsidRPr="00670AF0" w:rsidRDefault="00670AF0" w:rsidP="00670AF0">
      <w:pPr>
        <w:pStyle w:val="BodyText"/>
        <w:rPr>
          <w:rFonts w:cs="Arial"/>
          <w:sz w:val="22"/>
        </w:rPr>
      </w:pPr>
      <w:r w:rsidRPr="00670AF0">
        <w:rPr>
          <w:rFonts w:cs="Arial"/>
          <w:sz w:val="22"/>
        </w:rPr>
        <w:t xml:space="preserve">In terrestrial networks, the round-trip time is typically neglected when discussing the uplink and downlink timing and scheduling. This is motivated by the shift of downlink-uplink frame timing due to the </w:t>
      </w:r>
      <w:r w:rsidR="006C14F3">
        <w:rPr>
          <w:rFonts w:cs="Arial"/>
          <w:sz w:val="22"/>
        </w:rPr>
        <w:t>TA</w:t>
      </w:r>
      <w:r w:rsidRPr="00670AF0">
        <w:rPr>
          <w:rFonts w:cs="Arial"/>
          <w:sz w:val="22"/>
        </w:rPr>
        <w:t xml:space="preserve"> being less than 1 </w:t>
      </w:r>
      <w:proofErr w:type="spellStart"/>
      <w:r w:rsidRPr="00670AF0">
        <w:rPr>
          <w:rFonts w:cs="Arial"/>
          <w:sz w:val="22"/>
        </w:rPr>
        <w:t>ms.</w:t>
      </w:r>
      <w:proofErr w:type="spellEnd"/>
      <w:r w:rsidRPr="00670AF0">
        <w:rPr>
          <w:rFonts w:cs="Arial"/>
          <w:sz w:val="22"/>
        </w:rPr>
        <w:t xml:space="preserve"> With this assumption, the specifications are a bit relaxed when referring to subframes and in many places do not distinguish whether a subframe is an uplink subframe or a downlink subframe. This could cause some semantic issues when directly applying the texts in the specifications to describe procedures that involve the uplink-downlink timing relationship in a non-terrestrial network (such as a GEO satellite system), where the shift of uplink-downlink frame timing can be hundreds of subframes.</w:t>
      </w:r>
    </w:p>
    <w:p w14:paraId="0276FB07" w14:textId="5A313E33" w:rsidR="00670AF0" w:rsidRDefault="00670AF0" w:rsidP="00670AF0">
      <w:pPr>
        <w:pStyle w:val="BodyText"/>
        <w:rPr>
          <w:rFonts w:eastAsiaTheme="minorEastAsia"/>
          <w:sz w:val="22"/>
        </w:rPr>
      </w:pPr>
      <w:r w:rsidRPr="00670AF0">
        <w:rPr>
          <w:sz w:val="22"/>
        </w:rPr>
        <w:t>To illustrate the problem more concretely, we consider a specific example below. According to the following extract from Section 8.0 in TS 36.213, a UE in FDD LTE</w:t>
      </w:r>
      <w:r w:rsidRPr="00670AF0">
        <w:rPr>
          <w:sz w:val="22"/>
        </w:rPr>
        <w:noBreakHyphen/>
        <w:t>M</w:t>
      </w:r>
      <w:r w:rsidRPr="00670AF0" w:rsidDel="0059772C">
        <w:rPr>
          <w:sz w:val="22"/>
        </w:rPr>
        <w:t xml:space="preserve"> </w:t>
      </w:r>
      <w:r w:rsidRPr="00670AF0">
        <w:rPr>
          <w:sz w:val="22"/>
        </w:rPr>
        <w:t xml:space="preserve">that has finished </w:t>
      </w:r>
      <w:r w:rsidRPr="00670AF0">
        <w:rPr>
          <w:rFonts w:eastAsiaTheme="minorEastAsia"/>
          <w:sz w:val="22"/>
        </w:rPr>
        <w:t xml:space="preserve">receiving MPDCCH in subframe </w:t>
      </w:r>
      <m:oMath>
        <m:r>
          <w:rPr>
            <w:rFonts w:ascii="Cambria Math" w:eastAsiaTheme="minorEastAsia" w:hAnsi="Cambria Math"/>
            <w:sz w:val="22"/>
          </w:rPr>
          <m:t>n</m:t>
        </m:r>
      </m:oMath>
      <w:r w:rsidRPr="00670AF0">
        <w:rPr>
          <w:rFonts w:eastAsiaTheme="minorEastAsia"/>
          <w:sz w:val="22"/>
        </w:rPr>
        <w:t xml:space="preserve"> starts transmitting PUSCH in subframe </w:t>
      </w:r>
      <m:oMath>
        <m:r>
          <w:rPr>
            <w:rFonts w:ascii="Cambria Math" w:hAnsi="Cambria Math"/>
            <w:sz w:val="22"/>
          </w:rPr>
          <m:t>n+4</m:t>
        </m:r>
      </m:oMath>
      <w:r w:rsidRPr="00670AF0">
        <w:rPr>
          <w:rFonts w:eastAsiaTheme="minorEastAsia"/>
          <w:sz w:val="22"/>
        </w:rPr>
        <w:t>.</w:t>
      </w:r>
    </w:p>
    <w:p w14:paraId="2E2C0FC2" w14:textId="77777777" w:rsidR="006C14F3" w:rsidRPr="006C14F3" w:rsidRDefault="006C14F3" w:rsidP="00670AF0">
      <w:pPr>
        <w:pStyle w:val="BodyText"/>
        <w:rPr>
          <w:rFonts w:eastAsiaTheme="minorEastAsia"/>
          <w:sz w:val="22"/>
        </w:rPr>
      </w:pPr>
    </w:p>
    <w:p w14:paraId="372E42A7" w14:textId="77777777" w:rsidR="00670AF0" w:rsidRPr="00670AF0" w:rsidRDefault="00670AF0" w:rsidP="00670AF0">
      <w:pPr>
        <w:pStyle w:val="BodyText"/>
        <w:ind w:left="567"/>
        <w:rPr>
          <w:i/>
          <w:sz w:val="22"/>
        </w:rPr>
      </w:pPr>
      <w:r w:rsidRPr="00670AF0">
        <w:rPr>
          <w:i/>
          <w:sz w:val="22"/>
        </w:rPr>
        <w:t xml:space="preserve">“A BL/CE UE shall upon detection on a given serving cell of an MPDCCH with DCI format 6-0A/6-0B scheduling PUSCH intended for the UE, perform a corresponding PUSCH transmission in subframe(s) </w:t>
      </w:r>
      <w:proofErr w:type="spellStart"/>
      <w:r w:rsidRPr="00670AF0">
        <w:rPr>
          <w:i/>
          <w:sz w:val="22"/>
        </w:rPr>
        <w:t>n+k</w:t>
      </w:r>
      <w:r w:rsidRPr="00670AF0">
        <w:rPr>
          <w:i/>
          <w:sz w:val="22"/>
          <w:vertAlign w:val="subscript"/>
        </w:rPr>
        <w:t>i</w:t>
      </w:r>
      <w:proofErr w:type="spellEnd"/>
      <w:r w:rsidRPr="00670AF0">
        <w:rPr>
          <w:i/>
          <w:sz w:val="22"/>
        </w:rPr>
        <w:t xml:space="preserve"> if a transport block corresponding to the HARQ process of the PUSCH transmission is generated as described in [8] with i = 0, 1, …, N-1 according to the MPDCCH, where </w:t>
      </w:r>
    </w:p>
    <w:p w14:paraId="04BFCF92" w14:textId="77777777" w:rsidR="00670AF0" w:rsidRPr="00670AF0" w:rsidRDefault="00670AF0" w:rsidP="00670AF0">
      <w:pPr>
        <w:pStyle w:val="BodyText"/>
        <w:keepLines/>
        <w:numPr>
          <w:ilvl w:val="0"/>
          <w:numId w:val="26"/>
        </w:numPr>
        <w:tabs>
          <w:tab w:val="left" w:pos="1247"/>
          <w:tab w:val="left" w:pos="2552"/>
          <w:tab w:val="left" w:pos="3856"/>
          <w:tab w:val="left" w:pos="5216"/>
          <w:tab w:val="left" w:pos="6464"/>
          <w:tab w:val="left" w:pos="7768"/>
          <w:tab w:val="left" w:pos="9072"/>
          <w:tab w:val="left" w:pos="10206"/>
        </w:tabs>
        <w:spacing w:before="240" w:after="0" w:line="240" w:lineRule="auto"/>
        <w:ind w:left="1332"/>
        <w:jc w:val="left"/>
        <w:rPr>
          <w:i/>
          <w:sz w:val="22"/>
        </w:rPr>
      </w:pPr>
      <w:r w:rsidRPr="00670AF0">
        <w:rPr>
          <w:i/>
          <w:sz w:val="22"/>
        </w:rPr>
        <w:t xml:space="preserve">subframe n is the last subframe in which the MPDCCH is </w:t>
      </w:r>
      <w:proofErr w:type="gramStart"/>
      <w:r w:rsidRPr="00670AF0">
        <w:rPr>
          <w:i/>
          <w:sz w:val="22"/>
        </w:rPr>
        <w:t>transmitted;</w:t>
      </w:r>
      <w:proofErr w:type="gramEnd"/>
      <w:r w:rsidRPr="00670AF0">
        <w:rPr>
          <w:i/>
          <w:sz w:val="22"/>
        </w:rPr>
        <w:t xml:space="preserve"> </w:t>
      </w:r>
    </w:p>
    <w:p w14:paraId="4D8AD1C8" w14:textId="77777777" w:rsidR="00670AF0" w:rsidRPr="00670AF0" w:rsidRDefault="00670AF0" w:rsidP="00670AF0">
      <w:pPr>
        <w:pStyle w:val="BodyText"/>
        <w:keepLines/>
        <w:numPr>
          <w:ilvl w:val="0"/>
          <w:numId w:val="26"/>
        </w:numPr>
        <w:tabs>
          <w:tab w:val="left" w:pos="1247"/>
          <w:tab w:val="left" w:pos="2552"/>
          <w:tab w:val="left" w:pos="3856"/>
          <w:tab w:val="left" w:pos="5216"/>
          <w:tab w:val="left" w:pos="6464"/>
          <w:tab w:val="left" w:pos="7768"/>
          <w:tab w:val="left" w:pos="9072"/>
          <w:tab w:val="left" w:pos="10206"/>
        </w:tabs>
        <w:spacing w:before="240" w:after="0" w:line="240" w:lineRule="auto"/>
        <w:ind w:left="1332"/>
        <w:jc w:val="left"/>
        <w:rPr>
          <w:i/>
          <w:sz w:val="22"/>
        </w:rPr>
      </w:pPr>
      <w:r w:rsidRPr="00670AF0">
        <w:rPr>
          <w:i/>
          <w:sz w:val="22"/>
        </w:rPr>
        <w:t>and x ≤ k</w:t>
      </w:r>
      <w:r w:rsidRPr="00670AF0">
        <w:rPr>
          <w:i/>
          <w:sz w:val="22"/>
          <w:vertAlign w:val="subscript"/>
        </w:rPr>
        <w:t xml:space="preserve">0 </w:t>
      </w:r>
      <w:r w:rsidRPr="00670AF0">
        <w:rPr>
          <w:i/>
          <w:sz w:val="22"/>
        </w:rPr>
        <w:t>&lt; k</w:t>
      </w:r>
      <w:r w:rsidRPr="00670AF0">
        <w:rPr>
          <w:i/>
          <w:sz w:val="22"/>
          <w:vertAlign w:val="subscript"/>
        </w:rPr>
        <w:t xml:space="preserve">1 </w:t>
      </w:r>
      <w:r w:rsidRPr="00670AF0">
        <w:rPr>
          <w:i/>
          <w:sz w:val="22"/>
        </w:rPr>
        <w:t>&lt;…, k</w:t>
      </w:r>
      <w:r w:rsidRPr="00670AF0">
        <w:rPr>
          <w:i/>
          <w:sz w:val="22"/>
          <w:vertAlign w:val="subscript"/>
        </w:rPr>
        <w:t>N-1</w:t>
      </w:r>
      <w:r w:rsidRPr="00670AF0">
        <w:rPr>
          <w:i/>
          <w:sz w:val="22"/>
        </w:rPr>
        <w:t xml:space="preserve"> [omitted]</w:t>
      </w:r>
    </w:p>
    <w:p w14:paraId="619EB2E8" w14:textId="77777777" w:rsidR="00670AF0" w:rsidRPr="00670AF0" w:rsidRDefault="00670AF0" w:rsidP="00670AF0">
      <w:pPr>
        <w:pStyle w:val="BodyText"/>
        <w:keepLines/>
        <w:numPr>
          <w:ilvl w:val="0"/>
          <w:numId w:val="26"/>
        </w:numPr>
        <w:tabs>
          <w:tab w:val="left" w:pos="1247"/>
          <w:tab w:val="left" w:pos="2552"/>
          <w:tab w:val="left" w:pos="3856"/>
          <w:tab w:val="left" w:pos="5216"/>
          <w:tab w:val="left" w:pos="6464"/>
          <w:tab w:val="left" w:pos="7768"/>
          <w:tab w:val="left" w:pos="9072"/>
          <w:tab w:val="left" w:pos="10206"/>
        </w:tabs>
        <w:spacing w:before="240" w:after="0" w:line="240" w:lineRule="auto"/>
        <w:ind w:left="1332"/>
        <w:jc w:val="left"/>
        <w:rPr>
          <w:i/>
          <w:sz w:val="22"/>
        </w:rPr>
      </w:pPr>
      <w:r w:rsidRPr="00670AF0">
        <w:rPr>
          <w:i/>
          <w:sz w:val="22"/>
        </w:rPr>
        <w:t>for FDD, x = 4;”</w:t>
      </w:r>
    </w:p>
    <w:p w14:paraId="58AD7500" w14:textId="77777777" w:rsidR="00480C4A" w:rsidRDefault="00480C4A" w:rsidP="006C14F3">
      <w:pPr>
        <w:pStyle w:val="BodyText"/>
        <w:rPr>
          <w:rFonts w:eastAsiaTheme="minorEastAsia"/>
          <w:sz w:val="22"/>
        </w:rPr>
      </w:pPr>
    </w:p>
    <w:p w14:paraId="7BE01230" w14:textId="167ACB88" w:rsidR="00670AF0" w:rsidRDefault="00670AF0" w:rsidP="006C14F3">
      <w:pPr>
        <w:pStyle w:val="BodyText"/>
        <w:rPr>
          <w:rFonts w:eastAsiaTheme="minorEastAsia"/>
          <w:sz w:val="22"/>
        </w:rPr>
      </w:pPr>
      <w:r w:rsidRPr="00670AF0">
        <w:rPr>
          <w:rFonts w:eastAsiaTheme="minorEastAsia"/>
          <w:sz w:val="22"/>
        </w:rPr>
        <w:t xml:space="preserve">In a satellite system with large TA, the uplink subframe timing is shifted one RTT and thus hundreds of subframes earlier than the downlink subframe timing. In this case, the uplink subframe </w:t>
      </w:r>
      <m:oMath>
        <m:r>
          <w:rPr>
            <w:rFonts w:ascii="Cambria Math" w:eastAsiaTheme="minorEastAsia" w:hAnsi="Cambria Math"/>
            <w:sz w:val="22"/>
          </w:rPr>
          <m:t>n+4</m:t>
        </m:r>
      </m:oMath>
      <w:r w:rsidRPr="00670AF0">
        <w:rPr>
          <w:rFonts w:eastAsiaTheme="minorEastAsia"/>
          <w:sz w:val="22"/>
        </w:rPr>
        <w:t xml:space="preserve"> occurs much earlier than the downlink reception in subframe </w:t>
      </w:r>
      <m:oMath>
        <m:r>
          <w:rPr>
            <w:rFonts w:ascii="Cambria Math" w:eastAsiaTheme="minorEastAsia" w:hAnsi="Cambria Math"/>
            <w:sz w:val="22"/>
          </w:rPr>
          <m:t>n</m:t>
        </m:r>
      </m:oMath>
      <w:r w:rsidRPr="00670AF0">
        <w:rPr>
          <w:rFonts w:eastAsiaTheme="minorEastAsia"/>
          <w:sz w:val="22"/>
        </w:rPr>
        <w:t>.</w:t>
      </w:r>
      <w:r w:rsidR="00480C4A">
        <w:rPr>
          <w:rFonts w:eastAsiaTheme="minorEastAsia"/>
          <w:sz w:val="22"/>
        </w:rPr>
        <w:t xml:space="preserve"> </w:t>
      </w:r>
    </w:p>
    <w:p w14:paraId="50B993E0" w14:textId="307A8E1C" w:rsidR="00670AF0" w:rsidRPr="00670AF0" w:rsidRDefault="00670AF0" w:rsidP="00670AF0">
      <w:pPr>
        <w:pStyle w:val="BodyText"/>
        <w:rPr>
          <w:rFonts w:cs="Arial"/>
          <w:sz w:val="22"/>
        </w:rPr>
      </w:pPr>
      <w:r w:rsidRPr="00670AF0">
        <w:rPr>
          <w:sz w:val="22"/>
        </w:rPr>
        <w:t xml:space="preserve">These semantic issues can be solved by introducing a nominal function </w:t>
      </w:r>
      <w:r w:rsidRPr="00670AF0">
        <w:rPr>
          <w:rFonts w:cs="Arial"/>
          <w:sz w:val="22"/>
        </w:rPr>
        <w:t>that translates DL frame timing to UL frame timing at the UE. This is illustrated in</w:t>
      </w:r>
      <w:r w:rsidR="00416A79">
        <w:rPr>
          <w:rFonts w:cs="Arial"/>
          <w:sz w:val="22"/>
        </w:rPr>
        <w:t xml:space="preserve"> Figure 1</w:t>
      </w:r>
      <w:r w:rsidRPr="00670AF0">
        <w:rPr>
          <w:rFonts w:cs="Arial"/>
          <w:sz w:val="22"/>
        </w:rPr>
        <w:t>. Specifically, we</w:t>
      </w:r>
      <w:r w:rsidR="00416A79">
        <w:rPr>
          <w:rFonts w:cs="Arial"/>
          <w:sz w:val="22"/>
        </w:rPr>
        <w:t xml:space="preserve"> can</w:t>
      </w:r>
      <w:r w:rsidRPr="00670AF0">
        <w:rPr>
          <w:rFonts w:cs="Arial"/>
          <w:sz w:val="22"/>
        </w:rPr>
        <w:t xml:space="preserve"> define a one-to-one mapping between DL subframe </w:t>
      </w:r>
      <m:oMath>
        <m:r>
          <w:rPr>
            <w:rFonts w:ascii="Cambria Math" w:hAnsi="Cambria Math" w:cs="Arial"/>
            <w:sz w:val="22"/>
          </w:rPr>
          <m:t>n</m:t>
        </m:r>
      </m:oMath>
      <w:r w:rsidRPr="00670AF0">
        <w:rPr>
          <w:rFonts w:cs="Arial"/>
          <w:sz w:val="22"/>
        </w:rPr>
        <w:t xml:space="preserve"> and UL subframe </w:t>
      </w:r>
      <m:oMath>
        <m:r>
          <w:rPr>
            <w:rFonts w:ascii="Cambria Math" w:hAnsi="Cambria Math" w:cs="Arial"/>
            <w:sz w:val="22"/>
          </w:rPr>
          <m:t>f</m:t>
        </m:r>
        <m:d>
          <m:dPr>
            <m:ctrlPr>
              <w:rPr>
                <w:rFonts w:ascii="Cambria Math" w:hAnsi="Cambria Math" w:cs="Arial"/>
                <w:i/>
                <w:sz w:val="22"/>
              </w:rPr>
            </m:ctrlPr>
          </m:dPr>
          <m:e>
            <m:r>
              <w:rPr>
                <w:rFonts w:ascii="Cambria Math" w:hAnsi="Cambria Math" w:cs="Arial"/>
                <w:sz w:val="22"/>
              </w:rPr>
              <m:t>n</m:t>
            </m:r>
          </m:e>
        </m:d>
      </m:oMath>
    </w:p>
    <w:p w14:paraId="7A6ACCAB" w14:textId="68AA84B6" w:rsidR="00670AF0" w:rsidRPr="00670AF0" w:rsidRDefault="00670AF0" w:rsidP="00670AF0">
      <w:pPr>
        <w:pStyle w:val="BodyText"/>
        <w:keepLines/>
        <w:numPr>
          <w:ilvl w:val="0"/>
          <w:numId w:val="27"/>
        </w:numPr>
        <w:tabs>
          <w:tab w:val="left" w:pos="1247"/>
          <w:tab w:val="left" w:pos="2552"/>
          <w:tab w:val="left" w:pos="3856"/>
          <w:tab w:val="left" w:pos="5216"/>
          <w:tab w:val="left" w:pos="6464"/>
          <w:tab w:val="left" w:pos="7768"/>
          <w:tab w:val="left" w:pos="9072"/>
          <w:tab w:val="left" w:pos="10206"/>
        </w:tabs>
        <w:spacing w:before="240" w:after="0" w:line="240" w:lineRule="auto"/>
        <w:rPr>
          <w:rFonts w:cs="Arial"/>
          <w:sz w:val="22"/>
        </w:rPr>
      </w:pPr>
      <m:oMath>
        <m:r>
          <w:rPr>
            <w:rFonts w:ascii="Cambria Math" w:hAnsi="Cambria Math" w:cs="Arial"/>
            <w:sz w:val="22"/>
          </w:rPr>
          <m:t>f(n)</m:t>
        </m:r>
      </m:oMath>
      <w:r w:rsidRPr="00670AF0">
        <w:rPr>
          <w:rFonts w:cs="Arial"/>
          <w:sz w:val="22"/>
        </w:rPr>
        <w:t xml:space="preserve"> is associated to the open loop timing estimate adjusted before sending random access preambles (which ideally matches the RTT). </w:t>
      </w:r>
    </w:p>
    <w:p w14:paraId="6E3AA338" w14:textId="77777777" w:rsidR="00670AF0" w:rsidRPr="00670AF0" w:rsidRDefault="00670AF0" w:rsidP="00670AF0">
      <w:pPr>
        <w:pStyle w:val="BodyText"/>
        <w:keepLines/>
        <w:numPr>
          <w:ilvl w:val="0"/>
          <w:numId w:val="27"/>
        </w:numPr>
        <w:tabs>
          <w:tab w:val="left" w:pos="1247"/>
          <w:tab w:val="left" w:pos="2552"/>
          <w:tab w:val="left" w:pos="3856"/>
          <w:tab w:val="left" w:pos="5216"/>
          <w:tab w:val="left" w:pos="6464"/>
          <w:tab w:val="left" w:pos="7768"/>
          <w:tab w:val="left" w:pos="9072"/>
          <w:tab w:val="left" w:pos="10206"/>
        </w:tabs>
        <w:spacing w:before="240" w:after="0" w:line="240" w:lineRule="auto"/>
        <w:rPr>
          <w:rFonts w:cs="Arial"/>
          <w:sz w:val="22"/>
        </w:rPr>
      </w:pPr>
      <w:r w:rsidRPr="00670AF0">
        <w:rPr>
          <w:rFonts w:cs="Arial"/>
          <w:sz w:val="22"/>
        </w:rPr>
        <w:lastRenderedPageBreak/>
        <w:t xml:space="preserve">The UL subframe </w:t>
      </w:r>
      <m:oMath>
        <m:r>
          <w:rPr>
            <w:rFonts w:ascii="Cambria Math" w:hAnsi="Cambria Math" w:cs="Arial"/>
            <w:sz w:val="22"/>
          </w:rPr>
          <m:t>f(n)</m:t>
        </m:r>
      </m:oMath>
      <w:r w:rsidRPr="00670AF0">
        <w:rPr>
          <w:rFonts w:cs="Arial"/>
          <w:sz w:val="22"/>
        </w:rPr>
        <w:t xml:space="preserve"> is the second UL subframe among the two UL subframes overlapping with the DL subframe </w:t>
      </w:r>
      <m:oMath>
        <m:r>
          <w:rPr>
            <w:rFonts w:ascii="Cambria Math" w:hAnsi="Cambria Math" w:cs="Arial"/>
            <w:sz w:val="22"/>
          </w:rPr>
          <m:t>n</m:t>
        </m:r>
      </m:oMath>
      <w:r w:rsidRPr="00670AF0">
        <w:rPr>
          <w:rFonts w:cs="Arial"/>
          <w:sz w:val="22"/>
        </w:rPr>
        <w:t xml:space="preserve">. This is the general case where there are two UL subframes overlapping with DL subframe </w:t>
      </w:r>
      <m:oMath>
        <m:r>
          <w:rPr>
            <w:rFonts w:ascii="Cambria Math" w:hAnsi="Cambria Math" w:cs="Arial"/>
            <w:sz w:val="22"/>
          </w:rPr>
          <m:t>n</m:t>
        </m:r>
      </m:oMath>
      <w:r w:rsidRPr="00670AF0">
        <w:rPr>
          <w:rFonts w:cs="Arial"/>
          <w:sz w:val="22"/>
        </w:rPr>
        <w:t>.</w:t>
      </w:r>
    </w:p>
    <w:p w14:paraId="5A949926" w14:textId="77777777" w:rsidR="00670AF0" w:rsidRPr="00670AF0" w:rsidRDefault="00670AF0" w:rsidP="00670AF0">
      <w:pPr>
        <w:pStyle w:val="BodyText"/>
        <w:keepLines/>
        <w:numPr>
          <w:ilvl w:val="1"/>
          <w:numId w:val="27"/>
        </w:numPr>
        <w:tabs>
          <w:tab w:val="left" w:pos="1247"/>
          <w:tab w:val="left" w:pos="2552"/>
          <w:tab w:val="left" w:pos="3856"/>
          <w:tab w:val="left" w:pos="5216"/>
          <w:tab w:val="left" w:pos="6464"/>
          <w:tab w:val="left" w:pos="7768"/>
          <w:tab w:val="left" w:pos="9072"/>
          <w:tab w:val="left" w:pos="10206"/>
        </w:tabs>
        <w:spacing w:before="240" w:after="0" w:line="240" w:lineRule="auto"/>
        <w:rPr>
          <w:i/>
          <w:sz w:val="22"/>
        </w:rPr>
      </w:pPr>
      <w:r w:rsidRPr="00670AF0">
        <w:rPr>
          <w:rFonts w:cs="Arial"/>
          <w:sz w:val="22"/>
        </w:rPr>
        <w:t xml:space="preserve">In the corner case where the UE DL and UL subframe boundaries are perfectly aligned, the UL subframe </w:t>
      </w:r>
      <m:oMath>
        <m:r>
          <w:rPr>
            <w:rFonts w:ascii="Cambria Math" w:hAnsi="Cambria Math" w:cs="Arial"/>
            <w:sz w:val="22"/>
          </w:rPr>
          <m:t>f(n)</m:t>
        </m:r>
      </m:oMath>
      <w:r w:rsidRPr="00670AF0">
        <w:rPr>
          <w:rFonts w:cs="Arial"/>
          <w:sz w:val="22"/>
        </w:rPr>
        <w:t xml:space="preserve"> is the UL subframe that fully overlaps with the DL subframe </w:t>
      </w:r>
      <m:oMath>
        <m:r>
          <w:rPr>
            <w:rFonts w:ascii="Cambria Math" w:hAnsi="Cambria Math" w:cs="Arial"/>
            <w:sz w:val="22"/>
          </w:rPr>
          <m:t>n</m:t>
        </m:r>
      </m:oMath>
      <w:r w:rsidRPr="00670AF0">
        <w:rPr>
          <w:rFonts w:cs="Arial"/>
          <w:sz w:val="22"/>
        </w:rPr>
        <w:t>.</w:t>
      </w:r>
    </w:p>
    <w:p w14:paraId="11C41FBF" w14:textId="77777777" w:rsidR="00670AF0" w:rsidRDefault="00670AF0" w:rsidP="00670AF0">
      <w:pPr>
        <w:pStyle w:val="BodyText"/>
        <w:keepNext/>
        <w:jc w:val="center"/>
        <w:rPr>
          <w:b/>
        </w:rPr>
      </w:pPr>
      <w:r>
        <w:object w:dxaOrig="9496" w:dyaOrig="1725" w14:anchorId="368CC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in" o:ole="">
            <v:imagedata r:id="rId11" o:title=""/>
          </v:shape>
          <o:OLEObject Type="Embed" ProgID="Visio.Drawing.15" ShapeID="_x0000_i1025" DrawAspect="Content" ObjectID="_1682251471" r:id="rId12"/>
        </w:object>
      </w:r>
    </w:p>
    <w:p w14:paraId="7DBA08BC" w14:textId="0A576A13" w:rsidR="00670AF0" w:rsidRPr="00416A79" w:rsidRDefault="00670AF0" w:rsidP="00416A79">
      <w:pPr>
        <w:pStyle w:val="BodyText"/>
        <w:keepNext/>
        <w:jc w:val="center"/>
        <w:rPr>
          <w:b/>
          <w:lang w:val="en-GB"/>
        </w:rPr>
      </w:pPr>
      <w:bookmarkStart w:id="3" w:name="_Ref7534573"/>
      <w:r w:rsidRPr="00232609">
        <w:rPr>
          <w:b/>
        </w:rPr>
        <w:t>Figur</w:t>
      </w:r>
      <w:bookmarkEnd w:id="3"/>
      <w:r w:rsidR="00416A79">
        <w:rPr>
          <w:b/>
        </w:rPr>
        <w:t>e 1</w:t>
      </w:r>
      <w:r w:rsidRPr="00232609">
        <w:rPr>
          <w:b/>
          <w:lang w:val="en-GB"/>
        </w:rPr>
        <w:t>: UE DL-UL subframe timing translation</w:t>
      </w:r>
    </w:p>
    <w:p w14:paraId="64EE0463" w14:textId="77777777" w:rsidR="00670AF0" w:rsidRPr="00670AF0" w:rsidRDefault="00670AF0" w:rsidP="00670AF0">
      <w:pPr>
        <w:pStyle w:val="BodyText"/>
        <w:rPr>
          <w:sz w:val="22"/>
        </w:rPr>
      </w:pPr>
      <w:r w:rsidRPr="00670AF0">
        <w:rPr>
          <w:sz w:val="22"/>
        </w:rPr>
        <w:t>With this mapping, UE procedures can be described more clearly. Take the above extracted text for example. With the proposed one-to-one mapping, the text can be revised as follows (with the change highlighted in red font):</w:t>
      </w:r>
    </w:p>
    <w:p w14:paraId="1A2B3FFB" w14:textId="77777777" w:rsidR="00670AF0" w:rsidRPr="00670AF0" w:rsidRDefault="00670AF0" w:rsidP="00670AF0">
      <w:pPr>
        <w:pStyle w:val="BodyText"/>
        <w:ind w:left="567"/>
        <w:rPr>
          <w:i/>
          <w:sz w:val="22"/>
        </w:rPr>
      </w:pPr>
      <w:r w:rsidRPr="00670AF0">
        <w:rPr>
          <w:i/>
          <w:sz w:val="22"/>
        </w:rPr>
        <w:t xml:space="preserve">“A BL/CE UE shall upon detection on a given serving cell of an MPDCCH with DCI format 6-0A/6-0B scheduling PUSCH intended for the UE, perform a corresponding PUSCH transmission in subframe(s) </w:t>
      </w:r>
      <w:proofErr w:type="spellStart"/>
      <w:r w:rsidRPr="00670AF0">
        <w:rPr>
          <w:i/>
          <w:strike/>
          <w:color w:val="FF0000"/>
          <w:sz w:val="22"/>
        </w:rPr>
        <w:t>n+k</w:t>
      </w:r>
      <w:r w:rsidRPr="00670AF0">
        <w:rPr>
          <w:i/>
          <w:strike/>
          <w:color w:val="FF0000"/>
          <w:sz w:val="22"/>
          <w:vertAlign w:val="subscript"/>
        </w:rPr>
        <w:t>i</w:t>
      </w:r>
      <w:proofErr w:type="spellEnd"/>
      <w:r w:rsidRPr="00670AF0">
        <w:rPr>
          <w:i/>
          <w:color w:val="FF0000"/>
          <w:sz w:val="22"/>
        </w:rPr>
        <w:t xml:space="preserve"> f(n)+</w:t>
      </w:r>
      <w:proofErr w:type="spellStart"/>
      <w:r w:rsidRPr="00670AF0">
        <w:rPr>
          <w:i/>
          <w:color w:val="FF0000"/>
          <w:sz w:val="22"/>
        </w:rPr>
        <w:t>k</w:t>
      </w:r>
      <w:r w:rsidRPr="00670AF0">
        <w:rPr>
          <w:i/>
          <w:color w:val="FF0000"/>
          <w:sz w:val="22"/>
          <w:vertAlign w:val="subscript"/>
        </w:rPr>
        <w:t>i</w:t>
      </w:r>
      <w:proofErr w:type="spellEnd"/>
      <w:r w:rsidRPr="00670AF0">
        <w:rPr>
          <w:i/>
          <w:sz w:val="22"/>
        </w:rPr>
        <w:t xml:space="preserve"> if a transport block corresponding to the HARQ process of the PUSCH transmission is generated as described in [8] with i = 0, 1, …, N-1 according to the MPDCCH, where </w:t>
      </w:r>
    </w:p>
    <w:p w14:paraId="084236E3" w14:textId="77777777" w:rsidR="00670AF0" w:rsidRPr="00670AF0" w:rsidRDefault="00670AF0" w:rsidP="00670AF0">
      <w:pPr>
        <w:pStyle w:val="BodyText"/>
        <w:keepLines/>
        <w:numPr>
          <w:ilvl w:val="0"/>
          <w:numId w:val="26"/>
        </w:numPr>
        <w:tabs>
          <w:tab w:val="left" w:pos="1247"/>
          <w:tab w:val="left" w:pos="2552"/>
          <w:tab w:val="left" w:pos="3856"/>
          <w:tab w:val="left" w:pos="5216"/>
          <w:tab w:val="left" w:pos="6464"/>
          <w:tab w:val="left" w:pos="7768"/>
          <w:tab w:val="left" w:pos="9072"/>
          <w:tab w:val="left" w:pos="10206"/>
        </w:tabs>
        <w:spacing w:before="240" w:after="0" w:line="240" w:lineRule="auto"/>
        <w:ind w:left="1287"/>
        <w:jc w:val="left"/>
        <w:rPr>
          <w:i/>
          <w:sz w:val="22"/>
        </w:rPr>
      </w:pPr>
      <w:r w:rsidRPr="00670AF0">
        <w:rPr>
          <w:i/>
          <w:sz w:val="22"/>
        </w:rPr>
        <w:t xml:space="preserve">subframe n is the last subframe in which the MPDCCH is </w:t>
      </w:r>
      <w:proofErr w:type="gramStart"/>
      <w:r w:rsidRPr="00670AF0">
        <w:rPr>
          <w:i/>
          <w:sz w:val="22"/>
        </w:rPr>
        <w:t>transmitted;</w:t>
      </w:r>
      <w:proofErr w:type="gramEnd"/>
      <w:r w:rsidRPr="00670AF0">
        <w:rPr>
          <w:i/>
          <w:sz w:val="22"/>
        </w:rPr>
        <w:t xml:space="preserve"> </w:t>
      </w:r>
    </w:p>
    <w:p w14:paraId="6F404681" w14:textId="77777777" w:rsidR="00670AF0" w:rsidRPr="00670AF0" w:rsidRDefault="00670AF0" w:rsidP="00670AF0">
      <w:pPr>
        <w:pStyle w:val="BodyText"/>
        <w:keepLines/>
        <w:numPr>
          <w:ilvl w:val="0"/>
          <w:numId w:val="26"/>
        </w:numPr>
        <w:tabs>
          <w:tab w:val="left" w:pos="1247"/>
          <w:tab w:val="left" w:pos="2552"/>
          <w:tab w:val="left" w:pos="3856"/>
          <w:tab w:val="left" w:pos="5216"/>
          <w:tab w:val="left" w:pos="6464"/>
          <w:tab w:val="left" w:pos="7768"/>
          <w:tab w:val="left" w:pos="9072"/>
          <w:tab w:val="left" w:pos="10206"/>
        </w:tabs>
        <w:spacing w:before="240" w:after="0" w:line="240" w:lineRule="auto"/>
        <w:ind w:left="1287"/>
        <w:jc w:val="left"/>
        <w:rPr>
          <w:i/>
          <w:sz w:val="22"/>
        </w:rPr>
      </w:pPr>
      <w:r w:rsidRPr="00670AF0">
        <w:rPr>
          <w:i/>
          <w:sz w:val="22"/>
        </w:rPr>
        <w:t>and x≤k</w:t>
      </w:r>
      <w:r w:rsidRPr="00670AF0">
        <w:rPr>
          <w:i/>
          <w:sz w:val="22"/>
          <w:vertAlign w:val="subscript"/>
        </w:rPr>
        <w:t>0</w:t>
      </w:r>
      <w:r w:rsidRPr="00670AF0">
        <w:rPr>
          <w:i/>
          <w:sz w:val="22"/>
        </w:rPr>
        <w:t>&lt;k</w:t>
      </w:r>
      <w:r w:rsidRPr="00670AF0">
        <w:rPr>
          <w:i/>
          <w:sz w:val="22"/>
          <w:vertAlign w:val="subscript"/>
        </w:rPr>
        <w:t>1</w:t>
      </w:r>
      <w:r w:rsidRPr="00670AF0">
        <w:rPr>
          <w:i/>
          <w:sz w:val="22"/>
        </w:rPr>
        <w:t>&lt;</w:t>
      </w:r>
      <w:proofErr w:type="gramStart"/>
      <w:r w:rsidRPr="00670AF0">
        <w:rPr>
          <w:i/>
          <w:sz w:val="22"/>
        </w:rPr>
        <w:t>…,k</w:t>
      </w:r>
      <w:r w:rsidRPr="00670AF0">
        <w:rPr>
          <w:i/>
          <w:sz w:val="22"/>
          <w:vertAlign w:val="subscript"/>
        </w:rPr>
        <w:t>N</w:t>
      </w:r>
      <w:proofErr w:type="gramEnd"/>
      <w:r w:rsidRPr="00670AF0">
        <w:rPr>
          <w:i/>
          <w:sz w:val="22"/>
          <w:vertAlign w:val="subscript"/>
        </w:rPr>
        <w:t>-1</w:t>
      </w:r>
      <w:r w:rsidRPr="00670AF0">
        <w:rPr>
          <w:i/>
          <w:sz w:val="22"/>
        </w:rPr>
        <w:t xml:space="preserve"> [omitted]</w:t>
      </w:r>
    </w:p>
    <w:p w14:paraId="0FDDAADE" w14:textId="77777777" w:rsidR="00670AF0" w:rsidRPr="00670AF0" w:rsidRDefault="00670AF0" w:rsidP="00670AF0">
      <w:pPr>
        <w:pStyle w:val="BodyText"/>
        <w:keepLines/>
        <w:numPr>
          <w:ilvl w:val="0"/>
          <w:numId w:val="26"/>
        </w:numPr>
        <w:tabs>
          <w:tab w:val="left" w:pos="1247"/>
          <w:tab w:val="left" w:pos="2552"/>
          <w:tab w:val="left" w:pos="3856"/>
          <w:tab w:val="left" w:pos="5216"/>
          <w:tab w:val="left" w:pos="6464"/>
          <w:tab w:val="left" w:pos="7768"/>
          <w:tab w:val="left" w:pos="9072"/>
          <w:tab w:val="left" w:pos="10206"/>
        </w:tabs>
        <w:spacing w:before="240" w:after="0" w:line="240" w:lineRule="auto"/>
        <w:ind w:left="1287"/>
        <w:jc w:val="left"/>
        <w:rPr>
          <w:i/>
          <w:sz w:val="22"/>
        </w:rPr>
      </w:pPr>
      <w:r w:rsidRPr="00670AF0">
        <w:rPr>
          <w:i/>
          <w:sz w:val="22"/>
        </w:rPr>
        <w:t>for FDD, x = 4;”</w:t>
      </w:r>
    </w:p>
    <w:p w14:paraId="25BE0372" w14:textId="0596E297" w:rsidR="00670AF0" w:rsidRDefault="00670AF0" w:rsidP="00670AF0">
      <w:pPr>
        <w:pStyle w:val="Proposal"/>
        <w:numPr>
          <w:ilvl w:val="0"/>
          <w:numId w:val="0"/>
        </w:numPr>
        <w:rPr>
          <w:sz w:val="22"/>
        </w:rPr>
      </w:pPr>
    </w:p>
    <w:p w14:paraId="00B1025B" w14:textId="77777777" w:rsidR="00670AF0" w:rsidRDefault="00670AF0" w:rsidP="00670AF0">
      <w:pPr>
        <w:pStyle w:val="Heading2"/>
      </w:pPr>
      <w:r>
        <w:t>2.2</w:t>
      </w:r>
      <w:r>
        <w:tab/>
        <w:t>NB-IoT</w:t>
      </w:r>
    </w:p>
    <w:p w14:paraId="6B128141" w14:textId="35A22E05" w:rsidR="00CB3EB8" w:rsidRPr="00670AF0" w:rsidRDefault="00CB3EB8" w:rsidP="00CB3EB8">
      <w:pPr>
        <w:pStyle w:val="BodyText"/>
        <w:rPr>
          <w:sz w:val="22"/>
        </w:rPr>
      </w:pPr>
      <w:r w:rsidRPr="00670AF0">
        <w:rPr>
          <w:sz w:val="22"/>
        </w:rPr>
        <w:t xml:space="preserve">The </w:t>
      </w:r>
      <w:r>
        <w:rPr>
          <w:sz w:val="22"/>
        </w:rPr>
        <w:t>following agreement was made at RAN1#104</w:t>
      </w:r>
      <w:r w:rsidR="00B51868">
        <w:rPr>
          <w:sz w:val="22"/>
        </w:rPr>
        <w:t>bis</w:t>
      </w:r>
      <w:r>
        <w:rPr>
          <w:sz w:val="22"/>
        </w:rPr>
        <w:t>-e</w:t>
      </w:r>
      <w:r w:rsidRPr="00670AF0">
        <w:rPr>
          <w:sz w:val="22"/>
        </w:rPr>
        <w:t xml:space="preserve">.  </w:t>
      </w:r>
    </w:p>
    <w:p w14:paraId="2E82B3EE" w14:textId="1E30D769" w:rsidR="00CB3EB8" w:rsidRPr="00CB3EB8" w:rsidRDefault="00CB3EB8" w:rsidP="00670AF0">
      <w:pPr>
        <w:pStyle w:val="BodyText"/>
        <w:rPr>
          <w:sz w:val="22"/>
        </w:rPr>
      </w:pPr>
      <w:r w:rsidRPr="00670AF0">
        <w:rPr>
          <w:noProof/>
          <w:sz w:val="22"/>
        </w:rPr>
        <mc:AlternateContent>
          <mc:Choice Requires="wps">
            <w:drawing>
              <wp:inline distT="0" distB="0" distL="0" distR="0" wp14:anchorId="4861625D" wp14:editId="63A3EC29">
                <wp:extent cx="6120765" cy="1591733"/>
                <wp:effectExtent l="0" t="0" r="13335" b="2794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91733"/>
                        </a:xfrm>
                        <a:prstGeom prst="rect">
                          <a:avLst/>
                        </a:prstGeom>
                        <a:solidFill>
                          <a:schemeClr val="lt1">
                            <a:lumMod val="100000"/>
                            <a:lumOff val="0"/>
                          </a:schemeClr>
                        </a:solidFill>
                        <a:ln w="6350">
                          <a:solidFill>
                            <a:srgbClr val="000000"/>
                          </a:solidFill>
                          <a:miter lim="800000"/>
                          <a:headEnd/>
                          <a:tailEnd/>
                        </a:ln>
                      </wps:spPr>
                      <wps:txbx>
                        <w:txbxContent>
                          <w:p w14:paraId="673D8D19" w14:textId="77777777" w:rsidR="00CB3EB8" w:rsidRPr="00B51868" w:rsidRDefault="00CB3EB8" w:rsidP="00CB3EB8">
                            <w:pPr>
                              <w:rPr>
                                <w:rFonts w:ascii="Times New Roman" w:hAnsi="Times New Roman" w:cs="Times New Roman"/>
                                <w:szCs w:val="20"/>
                                <w:lang w:eastAsia="x-none"/>
                              </w:rPr>
                            </w:pPr>
                            <w:r w:rsidRPr="00B51868">
                              <w:rPr>
                                <w:rFonts w:ascii="Times New Roman" w:hAnsi="Times New Roman" w:cs="Times New Roman"/>
                                <w:szCs w:val="20"/>
                                <w:highlight w:val="green"/>
                                <w:lang w:eastAsia="x-none"/>
                              </w:rPr>
                              <w:t>Agreement:</w:t>
                            </w:r>
                          </w:p>
                          <w:p w14:paraId="51493060" w14:textId="77777777" w:rsidR="00B51868" w:rsidRPr="00B51868" w:rsidRDefault="00B51868" w:rsidP="00B51868">
                            <w:pPr>
                              <w:rPr>
                                <w:rFonts w:ascii="Times New Roman" w:hAnsi="Times New Roman" w:cs="Times New Roman"/>
                                <w:szCs w:val="20"/>
                                <w:lang w:eastAsia="x-none"/>
                              </w:rPr>
                            </w:pPr>
                            <w:r w:rsidRPr="00B51868">
                              <w:rPr>
                                <w:rFonts w:ascii="Times New Roman" w:hAnsi="Times New Roman" w:cs="Times New Roman"/>
                                <w:szCs w:val="20"/>
                                <w:lang w:eastAsia="x-none"/>
                              </w:rPr>
                              <w:t>The following NB-IoT timing relationships need enhancing for essential minimum functionality of IoT NTN:</w:t>
                            </w:r>
                          </w:p>
                          <w:p w14:paraId="7FD1B600" w14:textId="77777777" w:rsidR="00B51868" w:rsidRPr="00B51868" w:rsidRDefault="00B51868" w:rsidP="00B51868">
                            <w:pPr>
                              <w:numPr>
                                <w:ilvl w:val="0"/>
                                <w:numId w:val="30"/>
                              </w:numPr>
                              <w:spacing w:after="0" w:line="240" w:lineRule="auto"/>
                              <w:rPr>
                                <w:rFonts w:ascii="Times New Roman" w:hAnsi="Times New Roman" w:cs="Times New Roman"/>
                                <w:szCs w:val="20"/>
                                <w:lang w:eastAsia="x-none"/>
                              </w:rPr>
                            </w:pPr>
                            <w:r w:rsidRPr="00B51868">
                              <w:rPr>
                                <w:rFonts w:ascii="Times New Roman" w:hAnsi="Times New Roman" w:cs="Times New Roman"/>
                                <w:szCs w:val="20"/>
                                <w:lang w:eastAsia="x-none"/>
                              </w:rPr>
                              <w:t xml:space="preserve">NPDCCH to NPUSCH format 1 </w:t>
                            </w:r>
                          </w:p>
                          <w:p w14:paraId="2B402A1E" w14:textId="77777777" w:rsidR="00B51868" w:rsidRPr="00B51868" w:rsidRDefault="00B51868" w:rsidP="00B51868">
                            <w:pPr>
                              <w:numPr>
                                <w:ilvl w:val="0"/>
                                <w:numId w:val="30"/>
                              </w:numPr>
                              <w:spacing w:after="0" w:line="240" w:lineRule="auto"/>
                              <w:rPr>
                                <w:rFonts w:ascii="Times New Roman" w:hAnsi="Times New Roman" w:cs="Times New Roman"/>
                                <w:szCs w:val="20"/>
                                <w:lang w:eastAsia="x-none"/>
                              </w:rPr>
                            </w:pPr>
                            <w:r w:rsidRPr="00B51868">
                              <w:rPr>
                                <w:rFonts w:ascii="Times New Roman" w:hAnsi="Times New Roman" w:cs="Times New Roman"/>
                                <w:szCs w:val="20"/>
                                <w:lang w:eastAsia="x-none"/>
                              </w:rPr>
                              <w:t>RAR grant to NPUSCH format 1</w:t>
                            </w:r>
                          </w:p>
                          <w:p w14:paraId="579C8E26" w14:textId="77777777" w:rsidR="00B51868" w:rsidRPr="00B51868" w:rsidRDefault="00B51868" w:rsidP="00B51868">
                            <w:pPr>
                              <w:numPr>
                                <w:ilvl w:val="0"/>
                                <w:numId w:val="30"/>
                              </w:numPr>
                              <w:spacing w:after="0" w:line="240" w:lineRule="auto"/>
                              <w:rPr>
                                <w:rFonts w:ascii="Times New Roman" w:hAnsi="Times New Roman" w:cs="Times New Roman"/>
                                <w:szCs w:val="20"/>
                                <w:lang w:eastAsia="x-none"/>
                              </w:rPr>
                            </w:pPr>
                            <w:r w:rsidRPr="00B51868">
                              <w:rPr>
                                <w:rFonts w:ascii="Times New Roman" w:hAnsi="Times New Roman" w:cs="Times New Roman"/>
                                <w:szCs w:val="20"/>
                                <w:lang w:eastAsia="x-none"/>
                              </w:rPr>
                              <w:t>NPDSCH to HARQ-ACK on NPUSCH format 2</w:t>
                            </w:r>
                          </w:p>
                          <w:p w14:paraId="2C062C0F" w14:textId="77777777" w:rsidR="00B51868" w:rsidRPr="00B51868" w:rsidRDefault="00B51868" w:rsidP="00B51868">
                            <w:pPr>
                              <w:numPr>
                                <w:ilvl w:val="0"/>
                                <w:numId w:val="30"/>
                              </w:numPr>
                              <w:spacing w:after="0" w:line="240" w:lineRule="auto"/>
                              <w:rPr>
                                <w:rFonts w:ascii="Times New Roman" w:hAnsi="Times New Roman" w:cs="Times New Roman"/>
                                <w:szCs w:val="20"/>
                                <w:lang w:eastAsia="x-none"/>
                              </w:rPr>
                            </w:pPr>
                            <w:r w:rsidRPr="00B51868">
                              <w:rPr>
                                <w:rFonts w:ascii="Times New Roman" w:hAnsi="Times New Roman" w:cs="Times New Roman"/>
                                <w:szCs w:val="20"/>
                                <w:lang w:eastAsia="x-none"/>
                              </w:rPr>
                              <w:t>Timing advance command activation</w:t>
                            </w:r>
                          </w:p>
                          <w:p w14:paraId="03D516A4" w14:textId="77777777" w:rsidR="00B51868" w:rsidRPr="00B51868" w:rsidRDefault="00B51868" w:rsidP="00B51868">
                            <w:pPr>
                              <w:numPr>
                                <w:ilvl w:val="0"/>
                                <w:numId w:val="30"/>
                              </w:numPr>
                              <w:spacing w:after="0" w:line="240" w:lineRule="auto"/>
                              <w:rPr>
                                <w:rFonts w:ascii="Times New Roman" w:hAnsi="Times New Roman" w:cs="Times New Roman"/>
                                <w:szCs w:val="20"/>
                                <w:lang w:eastAsia="x-none"/>
                              </w:rPr>
                            </w:pPr>
                            <w:r w:rsidRPr="00B51868">
                              <w:rPr>
                                <w:rFonts w:ascii="Times New Roman" w:hAnsi="Times New Roman" w:cs="Times New Roman"/>
                                <w:szCs w:val="20"/>
                                <w:lang w:eastAsia="x-none"/>
                              </w:rPr>
                              <w:t>FFS: NPDCCH order to NPRACH</w:t>
                            </w:r>
                          </w:p>
                          <w:p w14:paraId="0DA3DC92" w14:textId="30C613AB" w:rsidR="00CB3EB8" w:rsidRPr="00B51868" w:rsidRDefault="00B51868" w:rsidP="00CB3EB8">
                            <w:pPr>
                              <w:numPr>
                                <w:ilvl w:val="0"/>
                                <w:numId w:val="30"/>
                              </w:numPr>
                              <w:spacing w:after="0" w:line="240" w:lineRule="auto"/>
                              <w:rPr>
                                <w:rFonts w:ascii="Times New Roman" w:hAnsi="Times New Roman" w:cs="Times New Roman"/>
                                <w:szCs w:val="20"/>
                                <w:lang w:eastAsia="x-none"/>
                              </w:rPr>
                            </w:pPr>
                            <w:r w:rsidRPr="00B51868">
                              <w:rPr>
                                <w:rFonts w:ascii="Times New Roman" w:hAnsi="Times New Roman" w:cs="Times New Roman"/>
                                <w:szCs w:val="20"/>
                                <w:lang w:eastAsia="x-none"/>
                              </w:rPr>
                              <w:t>FFS: Other NB-IoT timing relationships</w:t>
                            </w:r>
                          </w:p>
                        </w:txbxContent>
                      </wps:txbx>
                      <wps:bodyPr rot="0" vert="horz" wrap="square" lIns="91440" tIns="45720" rIns="91440" bIns="45720" anchor="t" anchorCtr="0" upright="1">
                        <a:noAutofit/>
                      </wps:bodyPr>
                    </wps:wsp>
                  </a:graphicData>
                </a:graphic>
              </wp:inline>
            </w:drawing>
          </mc:Choice>
          <mc:Fallback>
            <w:pict>
              <v:shape w14:anchorId="4861625D" id="Text Box 4" o:spid="_x0000_s1028" type="#_x0000_t202" style="width:481.95pt;height:12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" fillcolor="white [3201]" strokeweight=".5pt">
                <v:textbox>
                  <w:txbxContent>
                    <w:p w14:paraId="673D8D19" w14:textId="77777777" w:rsidR="00CB3EB8" w:rsidRPr="00B51868" w:rsidRDefault="00CB3EB8" w:rsidP="00CB3EB8">
                      <w:pPr>
                        <w:rPr>
                          <w:rFonts w:ascii="Times New Roman" w:hAnsi="Times New Roman" w:cs="Times New Roman"/>
                          <w:szCs w:val="20"/>
                          <w:lang w:eastAsia="x-none"/>
                        </w:rPr>
                      </w:pPr>
                      <w:r w:rsidRPr="00B51868">
                        <w:rPr>
                          <w:rFonts w:ascii="Times New Roman" w:hAnsi="Times New Roman" w:cs="Times New Roman"/>
                          <w:szCs w:val="20"/>
                          <w:highlight w:val="green"/>
                          <w:lang w:eastAsia="x-none"/>
                        </w:rPr>
                        <w:t>Agreement:</w:t>
                      </w:r>
                    </w:p>
                    <w:p w14:paraId="51493060" w14:textId="77777777" w:rsidR="00B51868" w:rsidRPr="00B51868" w:rsidRDefault="00B51868" w:rsidP="00B51868">
                      <w:pPr>
                        <w:rPr>
                          <w:rFonts w:ascii="Times New Roman" w:hAnsi="Times New Roman" w:cs="Times New Roman"/>
                          <w:szCs w:val="20"/>
                          <w:lang w:eastAsia="x-none"/>
                        </w:rPr>
                      </w:pPr>
                      <w:r w:rsidRPr="00B51868">
                        <w:rPr>
                          <w:rFonts w:ascii="Times New Roman" w:hAnsi="Times New Roman" w:cs="Times New Roman"/>
                          <w:szCs w:val="20"/>
                          <w:lang w:eastAsia="x-none"/>
                        </w:rPr>
                        <w:t>The following NB-IoT timing relationships need enhancing for essential minimum functionality of IoT NTN:</w:t>
                      </w:r>
                    </w:p>
                    <w:p w14:paraId="7FD1B600" w14:textId="77777777" w:rsidR="00B51868" w:rsidRPr="00B51868" w:rsidRDefault="00B51868" w:rsidP="00B51868">
                      <w:pPr>
                        <w:numPr>
                          <w:ilvl w:val="0"/>
                          <w:numId w:val="30"/>
                        </w:numPr>
                        <w:spacing w:after="0" w:line="240" w:lineRule="auto"/>
                        <w:rPr>
                          <w:rFonts w:ascii="Times New Roman" w:hAnsi="Times New Roman" w:cs="Times New Roman"/>
                          <w:szCs w:val="20"/>
                          <w:lang w:eastAsia="x-none"/>
                        </w:rPr>
                      </w:pPr>
                      <w:r w:rsidRPr="00B51868">
                        <w:rPr>
                          <w:rFonts w:ascii="Times New Roman" w:hAnsi="Times New Roman" w:cs="Times New Roman"/>
                          <w:szCs w:val="20"/>
                          <w:lang w:eastAsia="x-none"/>
                        </w:rPr>
                        <w:t xml:space="preserve">NPDCCH to NPUSCH format 1 </w:t>
                      </w:r>
                    </w:p>
                    <w:p w14:paraId="2B402A1E" w14:textId="77777777" w:rsidR="00B51868" w:rsidRPr="00B51868" w:rsidRDefault="00B51868" w:rsidP="00B51868">
                      <w:pPr>
                        <w:numPr>
                          <w:ilvl w:val="0"/>
                          <w:numId w:val="30"/>
                        </w:numPr>
                        <w:spacing w:after="0" w:line="240" w:lineRule="auto"/>
                        <w:rPr>
                          <w:rFonts w:ascii="Times New Roman" w:hAnsi="Times New Roman" w:cs="Times New Roman"/>
                          <w:szCs w:val="20"/>
                          <w:lang w:eastAsia="x-none"/>
                        </w:rPr>
                      </w:pPr>
                      <w:r w:rsidRPr="00B51868">
                        <w:rPr>
                          <w:rFonts w:ascii="Times New Roman" w:hAnsi="Times New Roman" w:cs="Times New Roman"/>
                          <w:szCs w:val="20"/>
                          <w:lang w:eastAsia="x-none"/>
                        </w:rPr>
                        <w:t>RAR grant to NPUSCH format 1</w:t>
                      </w:r>
                    </w:p>
                    <w:p w14:paraId="579C8E26" w14:textId="77777777" w:rsidR="00B51868" w:rsidRPr="00B51868" w:rsidRDefault="00B51868" w:rsidP="00B51868">
                      <w:pPr>
                        <w:numPr>
                          <w:ilvl w:val="0"/>
                          <w:numId w:val="30"/>
                        </w:numPr>
                        <w:spacing w:after="0" w:line="240" w:lineRule="auto"/>
                        <w:rPr>
                          <w:rFonts w:ascii="Times New Roman" w:hAnsi="Times New Roman" w:cs="Times New Roman"/>
                          <w:szCs w:val="20"/>
                          <w:lang w:eastAsia="x-none"/>
                        </w:rPr>
                      </w:pPr>
                      <w:r w:rsidRPr="00B51868">
                        <w:rPr>
                          <w:rFonts w:ascii="Times New Roman" w:hAnsi="Times New Roman" w:cs="Times New Roman"/>
                          <w:szCs w:val="20"/>
                          <w:lang w:eastAsia="x-none"/>
                        </w:rPr>
                        <w:t>NPDSCH to HARQ-ACK on NPUSCH format 2</w:t>
                      </w:r>
                    </w:p>
                    <w:p w14:paraId="2C062C0F" w14:textId="77777777" w:rsidR="00B51868" w:rsidRPr="00B51868" w:rsidRDefault="00B51868" w:rsidP="00B51868">
                      <w:pPr>
                        <w:numPr>
                          <w:ilvl w:val="0"/>
                          <w:numId w:val="30"/>
                        </w:numPr>
                        <w:spacing w:after="0" w:line="240" w:lineRule="auto"/>
                        <w:rPr>
                          <w:rFonts w:ascii="Times New Roman" w:hAnsi="Times New Roman" w:cs="Times New Roman"/>
                          <w:szCs w:val="20"/>
                          <w:lang w:eastAsia="x-none"/>
                        </w:rPr>
                      </w:pPr>
                      <w:r w:rsidRPr="00B51868">
                        <w:rPr>
                          <w:rFonts w:ascii="Times New Roman" w:hAnsi="Times New Roman" w:cs="Times New Roman"/>
                          <w:szCs w:val="20"/>
                          <w:lang w:eastAsia="x-none"/>
                        </w:rPr>
                        <w:t>Timing advance command activation</w:t>
                      </w:r>
                    </w:p>
                    <w:p w14:paraId="03D516A4" w14:textId="77777777" w:rsidR="00B51868" w:rsidRPr="00B51868" w:rsidRDefault="00B51868" w:rsidP="00B51868">
                      <w:pPr>
                        <w:numPr>
                          <w:ilvl w:val="0"/>
                          <w:numId w:val="30"/>
                        </w:numPr>
                        <w:spacing w:after="0" w:line="240" w:lineRule="auto"/>
                        <w:rPr>
                          <w:rFonts w:ascii="Times New Roman" w:hAnsi="Times New Roman" w:cs="Times New Roman"/>
                          <w:szCs w:val="20"/>
                          <w:lang w:eastAsia="x-none"/>
                        </w:rPr>
                      </w:pPr>
                      <w:r w:rsidRPr="00B51868">
                        <w:rPr>
                          <w:rFonts w:ascii="Times New Roman" w:hAnsi="Times New Roman" w:cs="Times New Roman"/>
                          <w:szCs w:val="20"/>
                          <w:lang w:eastAsia="x-none"/>
                        </w:rPr>
                        <w:t>FFS: NPDCCH order to NPRACH</w:t>
                      </w:r>
                    </w:p>
                    <w:p w14:paraId="0DA3DC92" w14:textId="30C613AB" w:rsidR="00CB3EB8" w:rsidRPr="00B51868" w:rsidRDefault="00B51868" w:rsidP="00CB3EB8">
                      <w:pPr>
                        <w:numPr>
                          <w:ilvl w:val="0"/>
                          <w:numId w:val="30"/>
                        </w:numPr>
                        <w:spacing w:after="0" w:line="240" w:lineRule="auto"/>
                        <w:rPr>
                          <w:rFonts w:ascii="Times New Roman" w:hAnsi="Times New Roman" w:cs="Times New Roman"/>
                          <w:szCs w:val="20"/>
                          <w:lang w:eastAsia="x-none"/>
                        </w:rPr>
                      </w:pPr>
                      <w:r w:rsidRPr="00B51868">
                        <w:rPr>
                          <w:rFonts w:ascii="Times New Roman" w:hAnsi="Times New Roman" w:cs="Times New Roman"/>
                          <w:szCs w:val="20"/>
                          <w:lang w:eastAsia="x-none"/>
                        </w:rPr>
                        <w:t>FFS: Other NB-IoT timing relationships</w:t>
                      </w:r>
                    </w:p>
                  </w:txbxContent>
                </v:textbox>
                <w10:anchorlock/>
              </v:shape>
            </w:pict>
          </mc:Fallback>
        </mc:AlternateContent>
      </w:r>
    </w:p>
    <w:p w14:paraId="6455747D" w14:textId="7EBCDD4C" w:rsidR="00670AF0" w:rsidRPr="00670AF0" w:rsidRDefault="00416A79" w:rsidP="00670AF0">
      <w:pPr>
        <w:pStyle w:val="BodyText"/>
        <w:rPr>
          <w:rFonts w:cs="Arial"/>
          <w:sz w:val="22"/>
        </w:rPr>
      </w:pPr>
      <w:proofErr w:type="gramStart"/>
      <w:r>
        <w:rPr>
          <w:rFonts w:cs="Arial"/>
          <w:sz w:val="22"/>
        </w:rPr>
        <w:t>Similar to</w:t>
      </w:r>
      <w:proofErr w:type="gramEnd"/>
      <w:r>
        <w:rPr>
          <w:rFonts w:cs="Arial"/>
          <w:sz w:val="22"/>
        </w:rPr>
        <w:t xml:space="preserve"> the</w:t>
      </w:r>
      <w:r w:rsidR="00670AF0" w:rsidRPr="00670AF0">
        <w:rPr>
          <w:rFonts w:cs="Arial"/>
          <w:sz w:val="22"/>
        </w:rPr>
        <w:t xml:space="preserve"> LTE-M</w:t>
      </w:r>
      <w:r>
        <w:rPr>
          <w:rFonts w:cs="Arial"/>
          <w:sz w:val="22"/>
        </w:rPr>
        <w:t xml:space="preserve"> specifications</w:t>
      </w:r>
      <w:r w:rsidR="00670AF0" w:rsidRPr="00670AF0">
        <w:rPr>
          <w:rFonts w:cs="Arial"/>
          <w:sz w:val="22"/>
        </w:rPr>
        <w:t xml:space="preserve">, the NB-IoT specifications generally do not distinguish whether a subframe is an uplink subframe or a downlink subframe, causing the same kind of semantic issues as in the case of LTE-M. </w:t>
      </w:r>
    </w:p>
    <w:p w14:paraId="706BF06D" w14:textId="77777777" w:rsidR="00670AF0" w:rsidRPr="00670AF0" w:rsidRDefault="00670AF0" w:rsidP="00670AF0">
      <w:pPr>
        <w:pStyle w:val="BodyText"/>
        <w:rPr>
          <w:sz w:val="22"/>
        </w:rPr>
      </w:pPr>
      <w:r w:rsidRPr="00670AF0">
        <w:rPr>
          <w:sz w:val="22"/>
        </w:rPr>
        <w:t>A relevant example for NB-IoT is the timing between the end of a downlink reception and the start of an uplink transmission. This may correspond to the case where the UE receives a NPDCCH that schedules a NPUSCH F1 transmission, or the case where a UE receives a NPDSCH transmission and acknowledges it using a NPUSCH F2 transmission. In TS 36.213, section 16.5, the NPDCCH to NPUSCH F1 timing relation is e.g. expressed as:</w:t>
      </w:r>
    </w:p>
    <w:p w14:paraId="77F38AD1" w14:textId="77777777" w:rsidR="00670AF0" w:rsidRPr="00670AF0" w:rsidRDefault="00670AF0" w:rsidP="00670AF0">
      <w:pPr>
        <w:pStyle w:val="BodyText"/>
        <w:ind w:left="567"/>
        <w:rPr>
          <w:rFonts w:eastAsia="Times New Roman"/>
          <w:sz w:val="22"/>
        </w:rPr>
      </w:pPr>
      <w:r w:rsidRPr="00670AF0">
        <w:rPr>
          <w:rFonts w:eastAsia="Times New Roman"/>
          <w:i/>
          <w:iCs/>
          <w:sz w:val="22"/>
        </w:rPr>
        <w:lastRenderedPageBreak/>
        <w:t>“A UE shall upon detection on a given serving cell of a NPDCCH with DCI format N0 ending in NB-IoT DL subframe n intended for the UE, perform, at the end of n+k</w:t>
      </w:r>
      <w:r w:rsidRPr="00670AF0">
        <w:rPr>
          <w:rFonts w:eastAsia="Times New Roman"/>
          <w:i/>
          <w:iCs/>
          <w:sz w:val="22"/>
          <w:vertAlign w:val="subscript"/>
        </w:rPr>
        <w:t>0</w:t>
      </w:r>
      <w:r w:rsidRPr="00670AF0">
        <w:rPr>
          <w:rFonts w:eastAsia="Times New Roman"/>
          <w:i/>
          <w:iCs/>
          <w:sz w:val="22"/>
        </w:rPr>
        <w:t xml:space="preserve"> DL subframe, a corresponding NPUSCH transmission</w:t>
      </w:r>
      <w:r w:rsidRPr="00670AF0">
        <w:rPr>
          <w:rFonts w:eastAsia="Times New Roman"/>
          <w:sz w:val="22"/>
        </w:rPr>
        <w:t>.”</w:t>
      </w:r>
    </w:p>
    <w:p w14:paraId="41BEA134" w14:textId="0353DE72" w:rsidR="00670AF0" w:rsidRPr="00670AF0" w:rsidRDefault="00670AF0" w:rsidP="00670AF0">
      <w:pPr>
        <w:pStyle w:val="BodyText"/>
        <w:rPr>
          <w:sz w:val="22"/>
        </w:rPr>
      </w:pPr>
      <w:r w:rsidRPr="00670AF0">
        <w:rPr>
          <w:sz w:val="22"/>
        </w:rPr>
        <w:t xml:space="preserve">The semantic issues can be addressed using the same method as proposed in Section </w:t>
      </w:r>
      <w:r w:rsidR="00416A79">
        <w:rPr>
          <w:sz w:val="22"/>
        </w:rPr>
        <w:t xml:space="preserve">2.1 </w:t>
      </w:r>
      <w:r w:rsidRPr="00670AF0">
        <w:rPr>
          <w:sz w:val="22"/>
        </w:rPr>
        <w:t>for LTE-M. The above specification text example can be revised as follows (with the change highlighted in red font):</w:t>
      </w:r>
    </w:p>
    <w:p w14:paraId="75141005" w14:textId="78769794" w:rsidR="00190741" w:rsidRDefault="00670AF0" w:rsidP="002B0F2D">
      <w:pPr>
        <w:pStyle w:val="BodyText"/>
        <w:tabs>
          <w:tab w:val="left" w:pos="2835"/>
        </w:tabs>
        <w:ind w:left="567"/>
        <w:rPr>
          <w:rFonts w:eastAsia="Times New Roman"/>
          <w:i/>
          <w:iCs/>
          <w:sz w:val="22"/>
        </w:rPr>
      </w:pPr>
      <w:r w:rsidRPr="00670AF0">
        <w:rPr>
          <w:rFonts w:eastAsia="Times New Roman"/>
          <w:i/>
          <w:iCs/>
          <w:sz w:val="22"/>
        </w:rPr>
        <w:t xml:space="preserve">“A UE shall upon detection on a given serving cell of a NPDCCH with DCI format N0 ending in NB-IoT DL subframe n intended for the UE, perform, at the end of </w:t>
      </w:r>
      <w:r w:rsidRPr="00670AF0">
        <w:rPr>
          <w:rFonts w:eastAsia="Times New Roman"/>
          <w:i/>
          <w:iCs/>
          <w:strike/>
          <w:color w:val="FF0000"/>
          <w:sz w:val="22"/>
        </w:rPr>
        <w:t>n+k</w:t>
      </w:r>
      <w:r w:rsidRPr="00670AF0">
        <w:rPr>
          <w:rFonts w:eastAsia="Times New Roman"/>
          <w:i/>
          <w:iCs/>
          <w:strike/>
          <w:color w:val="FF0000"/>
          <w:sz w:val="22"/>
          <w:vertAlign w:val="subscript"/>
        </w:rPr>
        <w:t>0</w:t>
      </w:r>
      <w:r w:rsidRPr="00670AF0">
        <w:rPr>
          <w:rFonts w:eastAsia="Times New Roman"/>
          <w:i/>
          <w:iCs/>
          <w:strike/>
          <w:color w:val="FF0000"/>
          <w:sz w:val="22"/>
        </w:rPr>
        <w:t xml:space="preserve"> DL</w:t>
      </w:r>
      <w:r w:rsidRPr="00670AF0">
        <w:rPr>
          <w:rFonts w:eastAsia="Times New Roman"/>
          <w:i/>
          <w:iCs/>
          <w:color w:val="FF0000"/>
          <w:sz w:val="22"/>
        </w:rPr>
        <w:t xml:space="preserve"> f(n)+ k</w:t>
      </w:r>
      <w:r w:rsidRPr="00670AF0">
        <w:rPr>
          <w:rFonts w:eastAsia="Times New Roman"/>
          <w:i/>
          <w:iCs/>
          <w:color w:val="FF0000"/>
          <w:sz w:val="22"/>
          <w:vertAlign w:val="subscript"/>
        </w:rPr>
        <w:t>0</w:t>
      </w:r>
      <w:r w:rsidRPr="00670AF0">
        <w:rPr>
          <w:rFonts w:eastAsia="Times New Roman"/>
          <w:i/>
          <w:iCs/>
          <w:color w:val="FF0000"/>
          <w:sz w:val="22"/>
        </w:rPr>
        <w:t xml:space="preserve"> UL </w:t>
      </w:r>
      <w:r w:rsidRPr="00670AF0">
        <w:rPr>
          <w:rFonts w:eastAsia="Times New Roman"/>
          <w:i/>
          <w:iCs/>
          <w:sz w:val="22"/>
        </w:rPr>
        <w:t>subframe, a corresponding NPUSCH transmission.”</w:t>
      </w:r>
    </w:p>
    <w:p w14:paraId="7CA9F834" w14:textId="48289875" w:rsidR="00190741" w:rsidRDefault="00190741" w:rsidP="00190741">
      <w:pPr>
        <w:pStyle w:val="Heading1"/>
      </w:pPr>
      <w:r>
        <w:t>3</w:t>
      </w:r>
      <w:r>
        <w:tab/>
      </w:r>
      <w:r w:rsidR="00671C08">
        <w:t>Impact of half-duplex operation</w:t>
      </w:r>
    </w:p>
    <w:p w14:paraId="6C86D628" w14:textId="47EE8EA2" w:rsidR="00671C08" w:rsidRPr="00670AF0" w:rsidRDefault="00671C08" w:rsidP="00671C08">
      <w:pPr>
        <w:pStyle w:val="BodyText"/>
        <w:rPr>
          <w:sz w:val="22"/>
        </w:rPr>
      </w:pPr>
      <w:r w:rsidRPr="00670AF0">
        <w:rPr>
          <w:sz w:val="22"/>
        </w:rPr>
        <w:t xml:space="preserve">The </w:t>
      </w:r>
      <w:r>
        <w:rPr>
          <w:sz w:val="22"/>
        </w:rPr>
        <w:t>following agreement was made at RAN1#104-e</w:t>
      </w:r>
      <w:r w:rsidR="00E11B75">
        <w:rPr>
          <w:sz w:val="22"/>
        </w:rPr>
        <w:t xml:space="preserve"> and RAN1#104bis-e</w:t>
      </w:r>
      <w:r w:rsidRPr="00670AF0">
        <w:rPr>
          <w:sz w:val="22"/>
        </w:rPr>
        <w:t xml:space="preserve">.  </w:t>
      </w:r>
    </w:p>
    <w:p w14:paraId="0BD2A4D6" w14:textId="77777777" w:rsidR="00671C08" w:rsidRPr="00670AF0" w:rsidRDefault="00671C08" w:rsidP="00671C08">
      <w:pPr>
        <w:pStyle w:val="BodyText"/>
        <w:rPr>
          <w:sz w:val="22"/>
        </w:rPr>
      </w:pPr>
      <w:r w:rsidRPr="00670AF0">
        <w:rPr>
          <w:noProof/>
          <w:sz w:val="22"/>
        </w:rPr>
        <mc:AlternateContent>
          <mc:Choice Requires="wps">
            <w:drawing>
              <wp:inline distT="0" distB="0" distL="0" distR="0" wp14:anchorId="6463A978" wp14:editId="2B946517">
                <wp:extent cx="6120765" cy="1699260"/>
                <wp:effectExtent l="0" t="0" r="13335" b="1524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99260"/>
                        </a:xfrm>
                        <a:prstGeom prst="rect">
                          <a:avLst/>
                        </a:prstGeom>
                        <a:solidFill>
                          <a:schemeClr val="lt1">
                            <a:lumMod val="100000"/>
                            <a:lumOff val="0"/>
                          </a:schemeClr>
                        </a:solidFill>
                        <a:ln w="6350">
                          <a:solidFill>
                            <a:srgbClr val="000000"/>
                          </a:solidFill>
                          <a:miter lim="800000"/>
                          <a:headEnd/>
                          <a:tailEnd/>
                        </a:ln>
                      </wps:spPr>
                      <wps:txbx>
                        <w:txbxContent>
                          <w:p w14:paraId="318A6CA9" w14:textId="77777777" w:rsidR="00671C08" w:rsidRPr="00E11B75" w:rsidRDefault="00671C08" w:rsidP="00671C08">
                            <w:pPr>
                              <w:rPr>
                                <w:rFonts w:ascii="Times New Roman" w:hAnsi="Times New Roman" w:cs="Times New Roman"/>
                                <w:sz w:val="22"/>
                                <w:lang w:eastAsia="x-none"/>
                              </w:rPr>
                            </w:pPr>
                            <w:r w:rsidRPr="00E11B75">
                              <w:rPr>
                                <w:rFonts w:ascii="Times New Roman" w:hAnsi="Times New Roman" w:cs="Times New Roman"/>
                                <w:sz w:val="22"/>
                                <w:highlight w:val="green"/>
                                <w:lang w:eastAsia="x-none"/>
                              </w:rPr>
                              <w:t>Agreement:</w:t>
                            </w:r>
                          </w:p>
                          <w:p w14:paraId="26774FC3" w14:textId="6FFC8336" w:rsidR="00671C08" w:rsidRPr="00E11B75" w:rsidRDefault="00671C08" w:rsidP="00671C08">
                            <w:pPr>
                              <w:rPr>
                                <w:rFonts w:ascii="Times New Roman" w:hAnsi="Times New Roman" w:cs="Times New Roman"/>
                                <w:sz w:val="22"/>
                                <w:lang w:eastAsia="x-none"/>
                              </w:rPr>
                            </w:pPr>
                            <w:r w:rsidRPr="00E11B75">
                              <w:rPr>
                                <w:rFonts w:ascii="Times New Roman" w:hAnsi="Times New Roman" w:cs="Times New Roman"/>
                                <w:sz w:val="22"/>
                                <w:lang w:eastAsia="x-none"/>
                              </w:rPr>
                              <w:t>Study the impact of large RTD (which impacts TA) on HD-FDD UL-DL timing relationships and check whether enhancement is necessary and beneficial.</w:t>
                            </w:r>
                          </w:p>
                          <w:p w14:paraId="2890132E" w14:textId="77777777" w:rsidR="00E11B75" w:rsidRPr="00E11B75" w:rsidRDefault="00E11B75" w:rsidP="00E11B75">
                            <w:pPr>
                              <w:rPr>
                                <w:rFonts w:ascii="Times New Roman" w:hAnsi="Times New Roman" w:cs="Times New Roman"/>
                                <w:sz w:val="22"/>
                                <w:lang w:eastAsia="x-none"/>
                              </w:rPr>
                            </w:pPr>
                            <w:r w:rsidRPr="00E11B75">
                              <w:rPr>
                                <w:rFonts w:ascii="Times New Roman" w:hAnsi="Times New Roman" w:cs="Times New Roman"/>
                                <w:sz w:val="22"/>
                                <w:highlight w:val="green"/>
                                <w:lang w:eastAsia="x-none"/>
                              </w:rPr>
                              <w:t>Agreement:</w:t>
                            </w:r>
                          </w:p>
                          <w:p w14:paraId="3A3C81CF" w14:textId="77777777" w:rsidR="00E11B75" w:rsidRPr="00E11B75" w:rsidRDefault="00E11B75" w:rsidP="00E11B75">
                            <w:pPr>
                              <w:rPr>
                                <w:rFonts w:ascii="Times New Roman" w:hAnsi="Times New Roman" w:cs="Times New Roman"/>
                                <w:sz w:val="22"/>
                                <w:lang w:eastAsia="x-none"/>
                              </w:rPr>
                            </w:pPr>
                            <w:r w:rsidRPr="00E11B75">
                              <w:rPr>
                                <w:rFonts w:ascii="Times New Roman" w:hAnsi="Times New Roman" w:cs="Times New Roman"/>
                                <w:sz w:val="22"/>
                                <w:lang w:eastAsia="x-none"/>
                              </w:rPr>
                              <w:t>Capture the following in the TR:</w:t>
                            </w:r>
                          </w:p>
                          <w:p w14:paraId="3E4CC195" w14:textId="77777777" w:rsidR="00E11B75" w:rsidRPr="00E11B75" w:rsidRDefault="00E11B75" w:rsidP="00E11B75">
                            <w:pPr>
                              <w:rPr>
                                <w:rFonts w:ascii="Times New Roman" w:hAnsi="Times New Roman" w:cs="Times New Roman"/>
                                <w:sz w:val="22"/>
                                <w:lang w:eastAsia="x-none"/>
                              </w:rPr>
                            </w:pPr>
                            <w:r w:rsidRPr="00E11B75">
                              <w:rPr>
                                <w:rFonts w:ascii="Times New Roman" w:hAnsi="Times New Roman" w:cs="Times New Roman"/>
                                <w:sz w:val="22"/>
                                <w:lang w:eastAsia="x-none"/>
                              </w:rPr>
                              <w:t xml:space="preserve">The UE-specific TA and/or </w:t>
                            </w:r>
                            <w:proofErr w:type="spellStart"/>
                            <w:r w:rsidRPr="00E11B75">
                              <w:rPr>
                                <w:rFonts w:ascii="Times New Roman" w:hAnsi="Times New Roman" w:cs="Times New Roman"/>
                                <w:sz w:val="22"/>
                                <w:lang w:eastAsia="x-none"/>
                              </w:rPr>
                              <w:t>K_offset</w:t>
                            </w:r>
                            <w:proofErr w:type="spellEnd"/>
                            <w:r w:rsidRPr="00E11B75">
                              <w:rPr>
                                <w:rFonts w:ascii="Times New Roman" w:hAnsi="Times New Roman" w:cs="Times New Roman"/>
                                <w:sz w:val="22"/>
                                <w:lang w:eastAsia="x-none"/>
                              </w:rPr>
                              <w:t xml:space="preserve"> can be used by the </w:t>
                            </w:r>
                            <w:proofErr w:type="spellStart"/>
                            <w:r w:rsidRPr="00E11B75">
                              <w:rPr>
                                <w:rFonts w:ascii="Times New Roman" w:hAnsi="Times New Roman" w:cs="Times New Roman"/>
                                <w:sz w:val="22"/>
                                <w:lang w:eastAsia="x-none"/>
                              </w:rPr>
                              <w:t>eNB</w:t>
                            </w:r>
                            <w:proofErr w:type="spellEnd"/>
                            <w:r w:rsidRPr="00E11B75">
                              <w:rPr>
                                <w:rFonts w:ascii="Times New Roman" w:hAnsi="Times New Roman" w:cs="Times New Roman"/>
                                <w:sz w:val="22"/>
                                <w:lang w:eastAsia="x-none"/>
                              </w:rPr>
                              <w:t xml:space="preserve"> in its scheduling to avoid UL-DL collisions in FDD-HD.</w:t>
                            </w:r>
                          </w:p>
                          <w:p w14:paraId="4542A3BB" w14:textId="77777777" w:rsidR="00E11B75" w:rsidRPr="00E11B75" w:rsidRDefault="00E11B75" w:rsidP="00671C08">
                            <w:pPr>
                              <w:rPr>
                                <w:rFonts w:ascii="Times New Roman" w:hAnsi="Times New Roman" w:cs="Times New Roman"/>
                                <w:sz w:val="22"/>
                                <w:lang w:eastAsia="x-none"/>
                              </w:rPr>
                            </w:pPr>
                          </w:p>
                        </w:txbxContent>
                      </wps:txbx>
                      <wps:bodyPr rot="0" vert="horz" wrap="square" lIns="91440" tIns="45720" rIns="91440" bIns="45720" anchor="t" anchorCtr="0" upright="1">
                        <a:noAutofit/>
                      </wps:bodyPr>
                    </wps:wsp>
                  </a:graphicData>
                </a:graphic>
              </wp:inline>
            </w:drawing>
          </mc:Choice>
          <mc:Fallback>
            <w:pict>
              <v:shape w14:anchorId="6463A978" id="Text Box 2" o:spid="_x0000_s1029" type="#_x0000_t202" style="width:481.95pt;height:13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" fillcolor="white [3201]" strokeweight=".5pt">
                <v:textbox>
                  <w:txbxContent>
                    <w:p w14:paraId="318A6CA9" w14:textId="77777777" w:rsidR="00671C08" w:rsidRPr="00E11B75" w:rsidRDefault="00671C08" w:rsidP="00671C08">
                      <w:pPr>
                        <w:rPr>
                          <w:rFonts w:ascii="Times New Roman" w:hAnsi="Times New Roman" w:cs="Times New Roman"/>
                          <w:sz w:val="22"/>
                          <w:lang w:eastAsia="x-none"/>
                        </w:rPr>
                      </w:pPr>
                      <w:r w:rsidRPr="00E11B75">
                        <w:rPr>
                          <w:rFonts w:ascii="Times New Roman" w:hAnsi="Times New Roman" w:cs="Times New Roman"/>
                          <w:sz w:val="22"/>
                          <w:highlight w:val="green"/>
                          <w:lang w:eastAsia="x-none"/>
                        </w:rPr>
                        <w:t>Agreement:</w:t>
                      </w:r>
                    </w:p>
                    <w:p w14:paraId="26774FC3" w14:textId="6FFC8336" w:rsidR="00671C08" w:rsidRPr="00E11B75" w:rsidRDefault="00671C08" w:rsidP="00671C08">
                      <w:pPr>
                        <w:rPr>
                          <w:rFonts w:ascii="Times New Roman" w:hAnsi="Times New Roman" w:cs="Times New Roman"/>
                          <w:sz w:val="22"/>
                          <w:lang w:eastAsia="x-none"/>
                        </w:rPr>
                      </w:pPr>
                      <w:r w:rsidRPr="00E11B75">
                        <w:rPr>
                          <w:rFonts w:ascii="Times New Roman" w:hAnsi="Times New Roman" w:cs="Times New Roman"/>
                          <w:sz w:val="22"/>
                          <w:lang w:eastAsia="x-none"/>
                        </w:rPr>
                        <w:t>Study the impact of large RTD (which impacts TA) on HD-FDD UL-DL timing relationships and check whether enhancement is necessary and beneficial.</w:t>
                      </w:r>
                    </w:p>
                    <w:p w14:paraId="2890132E" w14:textId="77777777" w:rsidR="00E11B75" w:rsidRPr="00E11B75" w:rsidRDefault="00E11B75" w:rsidP="00E11B75">
                      <w:pPr>
                        <w:rPr>
                          <w:rFonts w:ascii="Times New Roman" w:hAnsi="Times New Roman" w:cs="Times New Roman"/>
                          <w:sz w:val="22"/>
                          <w:lang w:eastAsia="x-none"/>
                        </w:rPr>
                      </w:pPr>
                      <w:r w:rsidRPr="00E11B75">
                        <w:rPr>
                          <w:rFonts w:ascii="Times New Roman" w:hAnsi="Times New Roman" w:cs="Times New Roman"/>
                          <w:sz w:val="22"/>
                          <w:highlight w:val="green"/>
                          <w:lang w:eastAsia="x-none"/>
                        </w:rPr>
                        <w:t>Agreement:</w:t>
                      </w:r>
                    </w:p>
                    <w:p w14:paraId="3A3C81CF" w14:textId="77777777" w:rsidR="00E11B75" w:rsidRPr="00E11B75" w:rsidRDefault="00E11B75" w:rsidP="00E11B75">
                      <w:pPr>
                        <w:rPr>
                          <w:rFonts w:ascii="Times New Roman" w:hAnsi="Times New Roman" w:cs="Times New Roman"/>
                          <w:sz w:val="22"/>
                          <w:lang w:eastAsia="x-none"/>
                        </w:rPr>
                      </w:pPr>
                      <w:r w:rsidRPr="00E11B75">
                        <w:rPr>
                          <w:rFonts w:ascii="Times New Roman" w:hAnsi="Times New Roman" w:cs="Times New Roman"/>
                          <w:sz w:val="22"/>
                          <w:lang w:eastAsia="x-none"/>
                        </w:rPr>
                        <w:t>Capture the following in the TR:</w:t>
                      </w:r>
                    </w:p>
                    <w:p w14:paraId="3E4CC195" w14:textId="77777777" w:rsidR="00E11B75" w:rsidRPr="00E11B75" w:rsidRDefault="00E11B75" w:rsidP="00E11B75">
                      <w:pPr>
                        <w:rPr>
                          <w:rFonts w:ascii="Times New Roman" w:hAnsi="Times New Roman" w:cs="Times New Roman"/>
                          <w:sz w:val="22"/>
                          <w:lang w:eastAsia="x-none"/>
                        </w:rPr>
                      </w:pPr>
                      <w:r w:rsidRPr="00E11B75">
                        <w:rPr>
                          <w:rFonts w:ascii="Times New Roman" w:hAnsi="Times New Roman" w:cs="Times New Roman"/>
                          <w:sz w:val="22"/>
                          <w:lang w:eastAsia="x-none"/>
                        </w:rPr>
                        <w:t xml:space="preserve">The UE-specific TA and/or </w:t>
                      </w:r>
                      <w:proofErr w:type="spellStart"/>
                      <w:r w:rsidRPr="00E11B75">
                        <w:rPr>
                          <w:rFonts w:ascii="Times New Roman" w:hAnsi="Times New Roman" w:cs="Times New Roman"/>
                          <w:sz w:val="22"/>
                          <w:lang w:eastAsia="x-none"/>
                        </w:rPr>
                        <w:t>K_offset</w:t>
                      </w:r>
                      <w:proofErr w:type="spellEnd"/>
                      <w:r w:rsidRPr="00E11B75">
                        <w:rPr>
                          <w:rFonts w:ascii="Times New Roman" w:hAnsi="Times New Roman" w:cs="Times New Roman"/>
                          <w:sz w:val="22"/>
                          <w:lang w:eastAsia="x-none"/>
                        </w:rPr>
                        <w:t xml:space="preserve"> can be used by the </w:t>
                      </w:r>
                      <w:proofErr w:type="spellStart"/>
                      <w:r w:rsidRPr="00E11B75">
                        <w:rPr>
                          <w:rFonts w:ascii="Times New Roman" w:hAnsi="Times New Roman" w:cs="Times New Roman"/>
                          <w:sz w:val="22"/>
                          <w:lang w:eastAsia="x-none"/>
                        </w:rPr>
                        <w:t>eNB</w:t>
                      </w:r>
                      <w:proofErr w:type="spellEnd"/>
                      <w:r w:rsidRPr="00E11B75">
                        <w:rPr>
                          <w:rFonts w:ascii="Times New Roman" w:hAnsi="Times New Roman" w:cs="Times New Roman"/>
                          <w:sz w:val="22"/>
                          <w:lang w:eastAsia="x-none"/>
                        </w:rPr>
                        <w:t xml:space="preserve"> in its scheduling to avoid UL-DL collisions in FDD-HD.</w:t>
                      </w:r>
                    </w:p>
                    <w:p w14:paraId="4542A3BB" w14:textId="77777777" w:rsidR="00E11B75" w:rsidRPr="00E11B75" w:rsidRDefault="00E11B75" w:rsidP="00671C08">
                      <w:pPr>
                        <w:rPr>
                          <w:rFonts w:ascii="Times New Roman" w:hAnsi="Times New Roman" w:cs="Times New Roman"/>
                          <w:sz w:val="22"/>
                          <w:lang w:eastAsia="x-none"/>
                        </w:rPr>
                      </w:pPr>
                    </w:p>
                  </w:txbxContent>
                </v:textbox>
                <w10:anchorlock/>
              </v:shape>
            </w:pict>
          </mc:Fallback>
        </mc:AlternateContent>
      </w:r>
    </w:p>
    <w:p w14:paraId="1E323970" w14:textId="61193C6D" w:rsidR="00671C08" w:rsidRDefault="00671C08" w:rsidP="00671C08">
      <w:pPr>
        <w:pStyle w:val="BodyText"/>
        <w:tabs>
          <w:tab w:val="left" w:pos="2835"/>
        </w:tabs>
        <w:rPr>
          <w:sz w:val="22"/>
        </w:rPr>
      </w:pPr>
      <w:r>
        <w:rPr>
          <w:sz w:val="22"/>
        </w:rPr>
        <w:t>Note that the main implication of HD-FDD operation is on network scheduling, which will need to respect the restriction that the HD UE cannot transmit and receive simultaneously.</w:t>
      </w:r>
    </w:p>
    <w:p w14:paraId="20300A33" w14:textId="3FD361D7" w:rsidR="00671C08" w:rsidRDefault="00671C08" w:rsidP="00671C08">
      <w:pPr>
        <w:pStyle w:val="BodyText"/>
        <w:tabs>
          <w:tab w:val="left" w:pos="2835"/>
        </w:tabs>
        <w:rPr>
          <w:sz w:val="22"/>
        </w:rPr>
      </w:pPr>
      <w:r>
        <w:rPr>
          <w:sz w:val="22"/>
        </w:rPr>
        <w:t xml:space="preserve">To facilitate </w:t>
      </w:r>
      <w:r w:rsidR="007B37AA">
        <w:rPr>
          <w:sz w:val="22"/>
        </w:rPr>
        <w:t xml:space="preserve">the </w:t>
      </w:r>
      <w:r>
        <w:rPr>
          <w:sz w:val="22"/>
        </w:rPr>
        <w:t>network respecting the HD constraint, one option is to request the UE to report TA. But the TA is</w:t>
      </w:r>
      <w:r w:rsidR="007B37AA">
        <w:rPr>
          <w:sz w:val="22"/>
        </w:rPr>
        <w:t xml:space="preserve"> time</w:t>
      </w:r>
      <w:r>
        <w:rPr>
          <w:sz w:val="22"/>
        </w:rPr>
        <w:t xml:space="preserve"> varying, especially in LEO NTN. Reporting TA would cause much signaling overhead, which also has impact on IoT UE power consumption and thus battery life</w:t>
      </w:r>
      <w:r w:rsidR="007A771B">
        <w:rPr>
          <w:sz w:val="22"/>
        </w:rPr>
        <w:t>.</w:t>
      </w:r>
    </w:p>
    <w:p w14:paraId="3CB2A567" w14:textId="3AE3D87F" w:rsidR="00924B65" w:rsidRPr="007A771B" w:rsidRDefault="00B163F2" w:rsidP="00190741">
      <w:pPr>
        <w:pStyle w:val="Proposal"/>
        <w:rPr>
          <w:sz w:val="22"/>
        </w:rPr>
      </w:pPr>
      <w:bookmarkStart w:id="4" w:name="_Toc71638662"/>
      <w:r>
        <w:rPr>
          <w:sz w:val="22"/>
        </w:rPr>
        <w:t>Evaluate the impact of frequent UE TA reporting on IoT UE power consumption</w:t>
      </w:r>
      <w:r w:rsidR="007A771B" w:rsidRPr="00670AF0">
        <w:rPr>
          <w:sz w:val="22"/>
        </w:rPr>
        <w:t>.</w:t>
      </w:r>
      <w:bookmarkEnd w:id="4"/>
    </w:p>
    <w:p w14:paraId="437EB900" w14:textId="7FAB6AB9" w:rsidR="00190741" w:rsidRPr="00D51997" w:rsidRDefault="00190741" w:rsidP="00190741">
      <w:pPr>
        <w:pStyle w:val="Heading1"/>
      </w:pPr>
      <w:r>
        <w:t>4</w:t>
      </w:r>
      <w:r>
        <w:tab/>
        <w:t>Impact of GNSS measurements</w:t>
      </w:r>
    </w:p>
    <w:p w14:paraId="4D4EA108" w14:textId="5167452E" w:rsidR="00190741" w:rsidRPr="00670AF0" w:rsidRDefault="00190741" w:rsidP="00190741">
      <w:pPr>
        <w:pStyle w:val="BodyText"/>
        <w:rPr>
          <w:sz w:val="22"/>
        </w:rPr>
      </w:pPr>
      <w:r w:rsidRPr="00670AF0">
        <w:rPr>
          <w:sz w:val="22"/>
        </w:rPr>
        <w:t xml:space="preserve">The </w:t>
      </w:r>
      <w:r>
        <w:rPr>
          <w:sz w:val="22"/>
        </w:rPr>
        <w:t>following agreement was made at RAN1#104-e</w:t>
      </w:r>
      <w:r w:rsidRPr="00670AF0">
        <w:rPr>
          <w:sz w:val="22"/>
        </w:rPr>
        <w:t xml:space="preserve">.  </w:t>
      </w:r>
    </w:p>
    <w:p w14:paraId="5C847FA1" w14:textId="77777777" w:rsidR="00190741" w:rsidRPr="00670AF0" w:rsidRDefault="00190741" w:rsidP="00190741">
      <w:pPr>
        <w:pStyle w:val="BodyText"/>
        <w:rPr>
          <w:sz w:val="22"/>
        </w:rPr>
      </w:pPr>
      <w:r w:rsidRPr="00670AF0">
        <w:rPr>
          <w:noProof/>
          <w:sz w:val="22"/>
        </w:rPr>
        <mc:AlternateContent>
          <mc:Choice Requires="wps">
            <w:drawing>
              <wp:inline distT="0" distB="0" distL="0" distR="0" wp14:anchorId="62212784" wp14:editId="310F7D7D">
                <wp:extent cx="6120765" cy="716280"/>
                <wp:effectExtent l="0" t="0" r="13335" b="2667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16280"/>
                        </a:xfrm>
                        <a:prstGeom prst="rect">
                          <a:avLst/>
                        </a:prstGeom>
                        <a:solidFill>
                          <a:schemeClr val="lt1">
                            <a:lumMod val="100000"/>
                            <a:lumOff val="0"/>
                          </a:schemeClr>
                        </a:solidFill>
                        <a:ln w="6350">
                          <a:solidFill>
                            <a:srgbClr val="000000"/>
                          </a:solidFill>
                          <a:miter lim="800000"/>
                          <a:headEnd/>
                          <a:tailEnd/>
                        </a:ln>
                      </wps:spPr>
                      <wps:txbx>
                        <w:txbxContent>
                          <w:p w14:paraId="4ACCFCC8" w14:textId="77777777" w:rsidR="00190741" w:rsidRPr="00190741" w:rsidRDefault="00190741" w:rsidP="00190741">
                            <w:pPr>
                              <w:rPr>
                                <w:rFonts w:ascii="Times New Roman" w:hAnsi="Times New Roman" w:cs="Times New Roman"/>
                                <w:sz w:val="22"/>
                                <w:lang w:eastAsia="x-none"/>
                              </w:rPr>
                            </w:pPr>
                            <w:bookmarkStart w:id="5" w:name="_Hlk63428477"/>
                            <w:r w:rsidRPr="00190741">
                              <w:rPr>
                                <w:rFonts w:ascii="Times New Roman" w:hAnsi="Times New Roman" w:cs="Times New Roman"/>
                                <w:sz w:val="22"/>
                                <w:highlight w:val="green"/>
                                <w:lang w:eastAsia="x-none"/>
                              </w:rPr>
                              <w:t>Agreement:</w:t>
                            </w:r>
                          </w:p>
                          <w:p w14:paraId="0F1F7425" w14:textId="0F23B4B7" w:rsidR="00190741" w:rsidRPr="00190741" w:rsidRDefault="00190741" w:rsidP="00190741">
                            <w:pPr>
                              <w:rPr>
                                <w:rFonts w:ascii="Times New Roman" w:hAnsi="Times New Roman" w:cs="Times New Roman"/>
                                <w:sz w:val="22"/>
                                <w:lang w:eastAsia="x-none"/>
                              </w:rPr>
                            </w:pPr>
                            <w:r w:rsidRPr="00190741">
                              <w:rPr>
                                <w:rFonts w:ascii="Times New Roman" w:hAnsi="Times New Roman" w:cs="Times New Roman"/>
                                <w:sz w:val="22"/>
                                <w:lang w:eastAsia="x-none"/>
                              </w:rPr>
                              <w:t>Study the impact on any timing relationships for IoT-NTN due to the need to perform GNSS measurements for time and frequency synchronization</w:t>
                            </w:r>
                            <w:bookmarkEnd w:id="5"/>
                          </w:p>
                        </w:txbxContent>
                      </wps:txbx>
                      <wps:bodyPr rot="0" vert="horz" wrap="square" lIns="91440" tIns="45720" rIns="91440" bIns="45720" anchor="t" anchorCtr="0" upright="1">
                        <a:noAutofit/>
                      </wps:bodyPr>
                    </wps:wsp>
                  </a:graphicData>
                </a:graphic>
              </wp:inline>
            </w:drawing>
          </mc:Choice>
          <mc:Fallback>
            <w:pict>
              <v:shape w14:anchorId="62212784" id="Text Box 1" o:spid="_x0000_s1030" type="#_x0000_t202" style="width:481.95pt;height:5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" fillcolor="white [3201]" strokeweight=".5pt">
                <v:textbox>
                  <w:txbxContent>
                    <w:p w14:paraId="4ACCFCC8" w14:textId="77777777" w:rsidR="00190741" w:rsidRPr="00190741" w:rsidRDefault="00190741" w:rsidP="00190741">
                      <w:pPr>
                        <w:rPr>
                          <w:rFonts w:ascii="Times New Roman" w:hAnsi="Times New Roman" w:cs="Times New Roman"/>
                          <w:sz w:val="22"/>
                          <w:lang w:eastAsia="x-none"/>
                        </w:rPr>
                      </w:pPr>
                      <w:bookmarkStart w:id="6" w:name="_Hlk63428477"/>
                      <w:r w:rsidRPr="00190741">
                        <w:rPr>
                          <w:rFonts w:ascii="Times New Roman" w:hAnsi="Times New Roman" w:cs="Times New Roman"/>
                          <w:sz w:val="22"/>
                          <w:highlight w:val="green"/>
                          <w:lang w:eastAsia="x-none"/>
                        </w:rPr>
                        <w:t>Agreement:</w:t>
                      </w:r>
                    </w:p>
                    <w:p w14:paraId="0F1F7425" w14:textId="0F23B4B7" w:rsidR="00190741" w:rsidRPr="00190741" w:rsidRDefault="00190741" w:rsidP="00190741">
                      <w:pPr>
                        <w:rPr>
                          <w:rFonts w:ascii="Times New Roman" w:hAnsi="Times New Roman" w:cs="Times New Roman"/>
                          <w:sz w:val="22"/>
                          <w:lang w:eastAsia="x-none"/>
                        </w:rPr>
                      </w:pPr>
                      <w:r w:rsidRPr="00190741">
                        <w:rPr>
                          <w:rFonts w:ascii="Times New Roman" w:hAnsi="Times New Roman" w:cs="Times New Roman"/>
                          <w:sz w:val="22"/>
                          <w:lang w:eastAsia="x-none"/>
                        </w:rPr>
                        <w:t>Study the impact on any timing relationships for IoT-NTN due to the need to perform GNSS measurements for time and frequency synchronization</w:t>
                      </w:r>
                      <w:bookmarkEnd w:id="6"/>
                    </w:p>
                  </w:txbxContent>
                </v:textbox>
                <w10:anchorlock/>
              </v:shape>
            </w:pict>
          </mc:Fallback>
        </mc:AlternateContent>
      </w:r>
    </w:p>
    <w:p w14:paraId="745B3AE2" w14:textId="1B1124FD" w:rsidR="00720BE3" w:rsidRDefault="00720BE3" w:rsidP="00190741">
      <w:pPr>
        <w:pStyle w:val="BodyText"/>
        <w:tabs>
          <w:tab w:val="left" w:pos="2835"/>
        </w:tabs>
        <w:rPr>
          <w:sz w:val="22"/>
        </w:rPr>
      </w:pPr>
      <w:r>
        <w:rPr>
          <w:sz w:val="22"/>
        </w:rPr>
        <w:t>Note that how to</w:t>
      </w:r>
      <w:r w:rsidRPr="00720BE3">
        <w:t xml:space="preserve"> </w:t>
      </w:r>
      <w:r w:rsidRPr="00720BE3">
        <w:rPr>
          <w:sz w:val="22"/>
        </w:rPr>
        <w:t>perform GNSS measurements for time and frequency synchronization</w:t>
      </w:r>
      <w:r>
        <w:rPr>
          <w:sz w:val="22"/>
        </w:rPr>
        <w:t xml:space="preserve"> and the achievable accuracy are being discussed under A.I. 8.15.2 on </w:t>
      </w:r>
      <w:r w:rsidRPr="00720BE3">
        <w:rPr>
          <w:sz w:val="22"/>
        </w:rPr>
        <w:t>Enhancements to time and frequency synchronization</w:t>
      </w:r>
      <w:r>
        <w:rPr>
          <w:sz w:val="22"/>
        </w:rPr>
        <w:t xml:space="preserve">. So, </w:t>
      </w:r>
      <w:r w:rsidRPr="00720BE3">
        <w:rPr>
          <w:sz w:val="22"/>
        </w:rPr>
        <w:t xml:space="preserve">the impact </w:t>
      </w:r>
      <w:r>
        <w:rPr>
          <w:sz w:val="22"/>
        </w:rPr>
        <w:t xml:space="preserve">of </w:t>
      </w:r>
      <w:r w:rsidRPr="00720BE3">
        <w:rPr>
          <w:sz w:val="22"/>
        </w:rPr>
        <w:t xml:space="preserve">GNSS measurements on timing relationships </w:t>
      </w:r>
      <w:r>
        <w:rPr>
          <w:sz w:val="22"/>
        </w:rPr>
        <w:t>can be treated later, i.e., until the design in A.I. 8.15.2 become</w:t>
      </w:r>
      <w:r w:rsidR="007B37AA">
        <w:rPr>
          <w:sz w:val="22"/>
        </w:rPr>
        <w:t>s</w:t>
      </w:r>
      <w:r>
        <w:rPr>
          <w:sz w:val="22"/>
        </w:rPr>
        <w:t xml:space="preserve"> clear.</w:t>
      </w:r>
    </w:p>
    <w:p w14:paraId="61DCAEEB" w14:textId="2BC622C3" w:rsidR="00720BE3" w:rsidRPr="00720BE3" w:rsidRDefault="00720BE3" w:rsidP="00720BE3">
      <w:pPr>
        <w:pStyle w:val="Observation"/>
        <w:rPr>
          <w:sz w:val="22"/>
        </w:rPr>
      </w:pPr>
      <w:bookmarkStart w:id="7" w:name="_Toc71638660"/>
      <w:r>
        <w:rPr>
          <w:sz w:val="22"/>
        </w:rPr>
        <w:t>Discussion on i</w:t>
      </w:r>
      <w:r w:rsidRPr="00720BE3">
        <w:rPr>
          <w:sz w:val="22"/>
        </w:rPr>
        <w:t>mpact of GNSS measurements</w:t>
      </w:r>
      <w:r>
        <w:rPr>
          <w:sz w:val="22"/>
        </w:rPr>
        <w:t xml:space="preserve"> on timing relationships highly depends on the discussion in </w:t>
      </w:r>
      <w:r w:rsidRPr="00720BE3">
        <w:rPr>
          <w:sz w:val="22"/>
        </w:rPr>
        <w:t>A.I. 8.15.</w:t>
      </w:r>
      <w:r>
        <w:rPr>
          <w:sz w:val="22"/>
        </w:rPr>
        <w:t xml:space="preserve"> It is not necessary to study </w:t>
      </w:r>
      <w:r w:rsidRPr="00720BE3">
        <w:rPr>
          <w:sz w:val="22"/>
        </w:rPr>
        <w:t xml:space="preserve">the impact </w:t>
      </w:r>
      <w:r>
        <w:rPr>
          <w:sz w:val="22"/>
        </w:rPr>
        <w:t xml:space="preserve">of </w:t>
      </w:r>
      <w:r w:rsidRPr="00720BE3">
        <w:rPr>
          <w:sz w:val="22"/>
        </w:rPr>
        <w:t xml:space="preserve">GNSS measurements on timing relationships </w:t>
      </w:r>
      <w:r>
        <w:rPr>
          <w:sz w:val="22"/>
        </w:rPr>
        <w:t>until material progress is achieved in A.I. 8.15.2.</w:t>
      </w:r>
      <w:bookmarkEnd w:id="7"/>
    </w:p>
    <w:p w14:paraId="3E0E63DE" w14:textId="2E538014" w:rsidR="00E11B75" w:rsidRPr="0025684A" w:rsidRDefault="00720BE3" w:rsidP="0025684A">
      <w:pPr>
        <w:pStyle w:val="Proposal"/>
        <w:rPr>
          <w:sz w:val="22"/>
        </w:rPr>
      </w:pPr>
      <w:bookmarkStart w:id="8" w:name="_Toc71638663"/>
      <w:r w:rsidRPr="00670AF0">
        <w:rPr>
          <w:sz w:val="22"/>
        </w:rPr>
        <w:lastRenderedPageBreak/>
        <w:t xml:space="preserve">RAN1 to </w:t>
      </w:r>
      <w:r>
        <w:rPr>
          <w:sz w:val="22"/>
        </w:rPr>
        <w:t>postpone the discussion on i</w:t>
      </w:r>
      <w:r w:rsidRPr="00720BE3">
        <w:rPr>
          <w:sz w:val="22"/>
        </w:rPr>
        <w:t>mpact of GNSS measurements</w:t>
      </w:r>
      <w:r>
        <w:rPr>
          <w:sz w:val="22"/>
        </w:rPr>
        <w:t xml:space="preserve"> on timing relationships until sufficient progress is made in </w:t>
      </w:r>
      <w:r w:rsidRPr="00720BE3">
        <w:rPr>
          <w:sz w:val="22"/>
        </w:rPr>
        <w:t>A.I. 8.15.2</w:t>
      </w:r>
      <w:r w:rsidRPr="00670AF0">
        <w:rPr>
          <w:sz w:val="22"/>
        </w:rPr>
        <w:t>.</w:t>
      </w:r>
      <w:bookmarkEnd w:id="8"/>
    </w:p>
    <w:p w14:paraId="37EB5693" w14:textId="01C5BEB4" w:rsidR="00C01F33" w:rsidRPr="00CE0424" w:rsidRDefault="00C01F33" w:rsidP="00CE0424">
      <w:pPr>
        <w:pStyle w:val="Heading1"/>
      </w:pPr>
      <w:r w:rsidRPr="00CE0424">
        <w:t>Conclusion</w:t>
      </w:r>
    </w:p>
    <w:p w14:paraId="5A650F21" w14:textId="77777777" w:rsidR="008E065E" w:rsidRPr="003E4627" w:rsidRDefault="008E065E" w:rsidP="008E065E">
      <w:pPr>
        <w:pStyle w:val="BodyText"/>
        <w:rPr>
          <w:b/>
          <w:bCs/>
          <w:sz w:val="22"/>
        </w:rPr>
      </w:pPr>
      <w:r w:rsidRPr="003E4627">
        <w:rPr>
          <w:sz w:val="22"/>
        </w:rPr>
        <w:t xml:space="preserve">In </w:t>
      </w:r>
      <w:r w:rsidR="007729A2" w:rsidRPr="003E4627">
        <w:rPr>
          <w:sz w:val="22"/>
        </w:rPr>
        <w:t xml:space="preserve">the previous </w:t>
      </w:r>
      <w:r w:rsidRPr="003E4627">
        <w:rPr>
          <w:sz w:val="22"/>
        </w:rPr>
        <w:t>section</w:t>
      </w:r>
      <w:r w:rsidR="007729A2" w:rsidRPr="003E4627">
        <w:rPr>
          <w:sz w:val="22"/>
        </w:rPr>
        <w:t>s</w:t>
      </w:r>
      <w:r w:rsidRPr="003E4627">
        <w:rPr>
          <w:sz w:val="22"/>
        </w:rPr>
        <w:t xml:space="preserve"> we made the following observations:</w:t>
      </w:r>
      <w:r w:rsidR="00C93814" w:rsidRPr="003E4627">
        <w:rPr>
          <w:b/>
          <w:bCs/>
          <w:sz w:val="22"/>
        </w:rPr>
        <w:t xml:space="preserve"> </w:t>
      </w:r>
    </w:p>
    <w:p w14:paraId="28B12227" w14:textId="77777777" w:rsidR="00C7634F" w:rsidRDefault="006F6582">
      <w:pPr>
        <w:pStyle w:val="TableofFigures"/>
        <w:tabs>
          <w:tab w:val="right" w:leader="dot" w:pos="9629"/>
        </w:tabs>
        <w:rPr>
          <w:rFonts w:asciiTheme="minorHAnsi" w:eastAsiaTheme="minorEastAsia" w:hAnsiTheme="minorHAnsi"/>
          <w:b w:val="0"/>
          <w:noProof/>
          <w:sz w:val="22"/>
        </w:rPr>
      </w:pPr>
      <w:r w:rsidRPr="003E4627">
        <w:rPr>
          <w:b w:val="0"/>
          <w:bCs/>
          <w:sz w:val="22"/>
        </w:rPr>
        <w:fldChar w:fldCharType="begin"/>
      </w:r>
      <w:r w:rsidRPr="003E4627">
        <w:rPr>
          <w:b w:val="0"/>
          <w:bCs/>
          <w:sz w:val="22"/>
        </w:rPr>
        <w:instrText xml:space="preserve"> TOC \f O \n \h \z \t "Observation" \c </w:instrText>
      </w:r>
      <w:r w:rsidRPr="003E4627">
        <w:rPr>
          <w:b w:val="0"/>
          <w:bCs/>
          <w:sz w:val="22"/>
        </w:rPr>
        <w:fldChar w:fldCharType="separate"/>
      </w:r>
      <w:hyperlink w:anchor="_Toc71638659" w:history="1">
        <w:r w:rsidR="00C7634F" w:rsidRPr="00733FA1">
          <w:rPr>
            <w:rStyle w:val="Hyperlink"/>
            <w:noProof/>
          </w:rPr>
          <w:t>Observation 1</w:t>
        </w:r>
        <w:r w:rsidR="00C7634F">
          <w:rPr>
            <w:rFonts w:asciiTheme="minorHAnsi" w:eastAsiaTheme="minorEastAsia" w:hAnsiTheme="minorHAnsi"/>
            <w:b w:val="0"/>
            <w:noProof/>
            <w:sz w:val="22"/>
          </w:rPr>
          <w:tab/>
        </w:r>
        <w:r w:rsidR="00C7634F" w:rsidRPr="00733FA1">
          <w:rPr>
            <w:rStyle w:val="Hyperlink"/>
            <w:noProof/>
          </w:rPr>
          <w:t>It is not clear whether the various timing relationships in eMTC and NB-IoT take into account timing advance (TA).</w:t>
        </w:r>
      </w:hyperlink>
    </w:p>
    <w:p w14:paraId="2E77F36F" w14:textId="77777777" w:rsidR="00C7634F" w:rsidRDefault="00C7634F">
      <w:pPr>
        <w:pStyle w:val="TableofFigures"/>
        <w:tabs>
          <w:tab w:val="right" w:leader="dot" w:pos="9629"/>
        </w:tabs>
        <w:rPr>
          <w:rFonts w:asciiTheme="minorHAnsi" w:eastAsiaTheme="minorEastAsia" w:hAnsiTheme="minorHAnsi"/>
          <w:b w:val="0"/>
          <w:noProof/>
          <w:sz w:val="22"/>
        </w:rPr>
      </w:pPr>
      <w:hyperlink w:anchor="_Toc71638660" w:history="1">
        <w:r w:rsidRPr="00733FA1">
          <w:rPr>
            <w:rStyle w:val="Hyperlink"/>
            <w:noProof/>
          </w:rPr>
          <w:t>Observation 2</w:t>
        </w:r>
        <w:r>
          <w:rPr>
            <w:rFonts w:asciiTheme="minorHAnsi" w:eastAsiaTheme="minorEastAsia" w:hAnsiTheme="minorHAnsi"/>
            <w:b w:val="0"/>
            <w:noProof/>
            <w:sz w:val="22"/>
          </w:rPr>
          <w:tab/>
        </w:r>
        <w:r w:rsidRPr="00733FA1">
          <w:rPr>
            <w:rStyle w:val="Hyperlink"/>
            <w:noProof/>
          </w:rPr>
          <w:t>Discussion on impact of GNSS measurements on timing relationships highly depends on the discussion in A.I. 8.15. It is not necessary to study the impact of GNSS measurements on timing relationships until material progress is achieved in A.I. 8.15.2.</w:t>
        </w:r>
      </w:hyperlink>
    </w:p>
    <w:p w14:paraId="7D91EC5D" w14:textId="4AC2A4D1" w:rsidR="006E1C82" w:rsidRPr="003E4627" w:rsidRDefault="006F6582" w:rsidP="008E065E">
      <w:pPr>
        <w:pStyle w:val="BodyText"/>
        <w:rPr>
          <w:b/>
          <w:bCs/>
          <w:sz w:val="22"/>
        </w:rPr>
      </w:pPr>
      <w:r w:rsidRPr="003E4627">
        <w:rPr>
          <w:b/>
          <w:bCs/>
          <w:sz w:val="22"/>
        </w:rPr>
        <w:fldChar w:fldCharType="end"/>
      </w:r>
    </w:p>
    <w:p w14:paraId="6225A1B8" w14:textId="77777777" w:rsidR="006E1C82" w:rsidRPr="003E4627" w:rsidRDefault="008E065E" w:rsidP="006E1C82">
      <w:pPr>
        <w:pStyle w:val="BodyText"/>
        <w:rPr>
          <w:sz w:val="22"/>
        </w:rPr>
      </w:pPr>
      <w:r w:rsidRPr="003E4627">
        <w:rPr>
          <w:sz w:val="22"/>
        </w:rPr>
        <w:t xml:space="preserve">Based on the discussion in </w:t>
      </w:r>
      <w:r w:rsidR="007729A2" w:rsidRPr="003E4627">
        <w:rPr>
          <w:sz w:val="22"/>
        </w:rPr>
        <w:t xml:space="preserve">the previous </w:t>
      </w:r>
      <w:r w:rsidRPr="003E4627">
        <w:rPr>
          <w:sz w:val="22"/>
        </w:rPr>
        <w:t>section</w:t>
      </w:r>
      <w:r w:rsidR="007729A2" w:rsidRPr="003E4627">
        <w:rPr>
          <w:sz w:val="22"/>
        </w:rPr>
        <w:t>s</w:t>
      </w:r>
      <w:r w:rsidRPr="003E4627">
        <w:rPr>
          <w:sz w:val="22"/>
        </w:rPr>
        <w:t xml:space="preserve"> we propose the following:</w:t>
      </w:r>
    </w:p>
    <w:p w14:paraId="60BE3880" w14:textId="77777777" w:rsidR="00C7634F" w:rsidRDefault="006E1C82">
      <w:pPr>
        <w:pStyle w:val="TableofFigures"/>
        <w:tabs>
          <w:tab w:val="right" w:leader="dot" w:pos="9629"/>
        </w:tabs>
        <w:rPr>
          <w:rFonts w:asciiTheme="minorHAnsi" w:eastAsiaTheme="minorEastAsia" w:hAnsiTheme="minorHAnsi"/>
          <w:b w:val="0"/>
          <w:noProof/>
          <w:sz w:val="22"/>
        </w:rPr>
      </w:pPr>
      <w:r w:rsidRPr="003E4627">
        <w:rPr>
          <w:b w:val="0"/>
          <w:bCs/>
          <w:sz w:val="22"/>
        </w:rPr>
        <w:fldChar w:fldCharType="begin"/>
      </w:r>
      <w:r w:rsidRPr="003E4627">
        <w:rPr>
          <w:b w:val="0"/>
          <w:bCs/>
          <w:sz w:val="22"/>
        </w:rPr>
        <w:instrText xml:space="preserve"> TOC \n \h \z \t "Proposal" \c </w:instrText>
      </w:r>
      <w:r w:rsidRPr="003E4627">
        <w:rPr>
          <w:b w:val="0"/>
          <w:bCs/>
          <w:sz w:val="22"/>
        </w:rPr>
        <w:fldChar w:fldCharType="separate"/>
      </w:r>
      <w:hyperlink w:anchor="_Toc71638661" w:history="1">
        <w:r w:rsidR="00C7634F" w:rsidRPr="005673A5">
          <w:rPr>
            <w:rStyle w:val="Hyperlink"/>
            <w:noProof/>
          </w:rPr>
          <w:t>Proposal 1</w:t>
        </w:r>
        <w:r w:rsidR="00C7634F">
          <w:rPr>
            <w:rFonts w:asciiTheme="minorHAnsi" w:eastAsiaTheme="minorEastAsia" w:hAnsiTheme="minorHAnsi"/>
            <w:b w:val="0"/>
            <w:noProof/>
            <w:sz w:val="22"/>
          </w:rPr>
          <w:tab/>
        </w:r>
        <w:r w:rsidR="00C7634F" w:rsidRPr="005673A5">
          <w:rPr>
            <w:rStyle w:val="Hyperlink"/>
            <w:noProof/>
          </w:rPr>
          <w:t>RAN1 to first discuss existing eMTC and NB-IoT timing relationships to reach a common understanding, before discussing any potential required adjustment(s) within the context of NTN.</w:t>
        </w:r>
      </w:hyperlink>
    </w:p>
    <w:p w14:paraId="7C8A7996" w14:textId="77777777" w:rsidR="00C7634F" w:rsidRDefault="00C7634F">
      <w:pPr>
        <w:pStyle w:val="TableofFigures"/>
        <w:tabs>
          <w:tab w:val="right" w:leader="dot" w:pos="9629"/>
        </w:tabs>
        <w:rPr>
          <w:rFonts w:asciiTheme="minorHAnsi" w:eastAsiaTheme="minorEastAsia" w:hAnsiTheme="minorHAnsi"/>
          <w:b w:val="0"/>
          <w:noProof/>
          <w:sz w:val="22"/>
        </w:rPr>
      </w:pPr>
      <w:hyperlink w:anchor="_Toc71638662" w:history="1">
        <w:r w:rsidRPr="005673A5">
          <w:rPr>
            <w:rStyle w:val="Hyperlink"/>
            <w:noProof/>
          </w:rPr>
          <w:t>Proposal 2</w:t>
        </w:r>
        <w:r>
          <w:rPr>
            <w:rFonts w:asciiTheme="minorHAnsi" w:eastAsiaTheme="minorEastAsia" w:hAnsiTheme="minorHAnsi"/>
            <w:b w:val="0"/>
            <w:noProof/>
            <w:sz w:val="22"/>
          </w:rPr>
          <w:tab/>
        </w:r>
        <w:r w:rsidRPr="005673A5">
          <w:rPr>
            <w:rStyle w:val="Hyperlink"/>
            <w:noProof/>
          </w:rPr>
          <w:t>Evaluate the impact of frequent UE TA reporting on IoT UE power consumption.</w:t>
        </w:r>
      </w:hyperlink>
    </w:p>
    <w:p w14:paraId="67676FB1" w14:textId="77777777" w:rsidR="00C7634F" w:rsidRDefault="00C7634F">
      <w:pPr>
        <w:pStyle w:val="TableofFigures"/>
        <w:tabs>
          <w:tab w:val="right" w:leader="dot" w:pos="9629"/>
        </w:tabs>
        <w:rPr>
          <w:rFonts w:asciiTheme="minorHAnsi" w:eastAsiaTheme="minorEastAsia" w:hAnsiTheme="minorHAnsi"/>
          <w:b w:val="0"/>
          <w:noProof/>
          <w:sz w:val="22"/>
        </w:rPr>
      </w:pPr>
      <w:hyperlink w:anchor="_Toc71638663" w:history="1">
        <w:r w:rsidRPr="005673A5">
          <w:rPr>
            <w:rStyle w:val="Hyperlink"/>
            <w:noProof/>
          </w:rPr>
          <w:t>Proposal 3</w:t>
        </w:r>
        <w:r>
          <w:rPr>
            <w:rFonts w:asciiTheme="minorHAnsi" w:eastAsiaTheme="minorEastAsia" w:hAnsiTheme="minorHAnsi"/>
            <w:b w:val="0"/>
            <w:noProof/>
            <w:sz w:val="22"/>
          </w:rPr>
          <w:tab/>
        </w:r>
        <w:r w:rsidRPr="005673A5">
          <w:rPr>
            <w:rStyle w:val="Hyperlink"/>
            <w:noProof/>
          </w:rPr>
          <w:t>RAN1 to postpone the discussion on impact of GNSS measurements on timing relationships until sufficient progress is made in A.I. 8.15.2.</w:t>
        </w:r>
      </w:hyperlink>
    </w:p>
    <w:p w14:paraId="58ACA235" w14:textId="0634D16A" w:rsidR="00C01F33" w:rsidRPr="008377B4" w:rsidRDefault="006E1C82" w:rsidP="008377B4">
      <w:pPr>
        <w:pStyle w:val="BodyText"/>
        <w:rPr>
          <w:b/>
          <w:sz w:val="22"/>
        </w:rPr>
      </w:pPr>
      <w:r w:rsidRPr="003E4627">
        <w:rPr>
          <w:b/>
          <w:bCs/>
          <w:sz w:val="22"/>
        </w:rPr>
        <w:fldChar w:fldCharType="end"/>
      </w:r>
    </w:p>
    <w:p w14:paraId="71D79D99" w14:textId="77777777" w:rsidR="00F507D1" w:rsidRPr="00CE0424" w:rsidRDefault="00F507D1" w:rsidP="00CE0424">
      <w:pPr>
        <w:pStyle w:val="Heading1"/>
      </w:pPr>
      <w:bookmarkStart w:id="9" w:name="_In-sequence_SDU_delivery"/>
      <w:bookmarkEnd w:id="9"/>
      <w:r w:rsidRPr="00CE0424">
        <w:t>References</w:t>
      </w:r>
    </w:p>
    <w:p w14:paraId="77C5E852" w14:textId="626C7BDF" w:rsidR="005F3025" w:rsidRPr="009545D0" w:rsidRDefault="009545D0" w:rsidP="009545D0">
      <w:pPr>
        <w:pStyle w:val="Reference"/>
        <w:rPr>
          <w:sz w:val="22"/>
        </w:rPr>
      </w:pPr>
      <w:bookmarkStart w:id="10" w:name="_Ref60033626"/>
      <w:bookmarkStart w:id="11" w:name="_Ref174151459"/>
      <w:bookmarkStart w:id="12" w:name="_Ref189809556"/>
      <w:r w:rsidRPr="00E731A9">
        <w:rPr>
          <w:sz w:val="22"/>
        </w:rPr>
        <w:t>RP-</w:t>
      </w:r>
      <w:r>
        <w:rPr>
          <w:sz w:val="22"/>
        </w:rPr>
        <w:t>202689</w:t>
      </w:r>
      <w:r w:rsidRPr="00E731A9">
        <w:rPr>
          <w:sz w:val="22"/>
        </w:rPr>
        <w:t>, Study on NB-IoT/</w:t>
      </w:r>
      <w:proofErr w:type="spellStart"/>
      <w:r w:rsidRPr="00E731A9">
        <w:rPr>
          <w:sz w:val="22"/>
        </w:rPr>
        <w:t>eMTC</w:t>
      </w:r>
      <w:proofErr w:type="spellEnd"/>
      <w:r w:rsidRPr="00E731A9">
        <w:rPr>
          <w:sz w:val="22"/>
        </w:rPr>
        <w:t xml:space="preserve"> support for Non-terrestrial Network, RAN#</w:t>
      </w:r>
      <w:r>
        <w:rPr>
          <w:sz w:val="22"/>
        </w:rPr>
        <w:t>90</w:t>
      </w:r>
      <w:r w:rsidRPr="00E731A9">
        <w:rPr>
          <w:sz w:val="22"/>
        </w:rPr>
        <w:t>, Dec 20</w:t>
      </w:r>
      <w:r>
        <w:rPr>
          <w:sz w:val="22"/>
        </w:rPr>
        <w:t>20</w:t>
      </w:r>
      <w:r w:rsidRPr="00E731A9">
        <w:rPr>
          <w:sz w:val="22"/>
        </w:rPr>
        <w:t>.</w:t>
      </w:r>
      <w:bookmarkEnd w:id="10"/>
    </w:p>
    <w:p w14:paraId="7E6E87CC" w14:textId="10DA74EA" w:rsidR="005F3025" w:rsidRPr="003E4627" w:rsidRDefault="006131EF" w:rsidP="00311702">
      <w:pPr>
        <w:pStyle w:val="Reference"/>
        <w:rPr>
          <w:sz w:val="22"/>
        </w:rPr>
      </w:pPr>
      <w:bookmarkStart w:id="13" w:name="_Ref49798325"/>
      <w:r w:rsidRPr="003E4627">
        <w:rPr>
          <w:sz w:val="22"/>
        </w:rPr>
        <w:t>TR</w:t>
      </w:r>
      <w:r w:rsidR="007B151C" w:rsidRPr="003E4627">
        <w:rPr>
          <w:sz w:val="22"/>
        </w:rPr>
        <w:t xml:space="preserve"> </w:t>
      </w:r>
      <w:r w:rsidRPr="003E4627">
        <w:rPr>
          <w:sz w:val="22"/>
        </w:rPr>
        <w:t>38.821</w:t>
      </w:r>
      <w:r w:rsidR="005F3025" w:rsidRPr="003E4627">
        <w:rPr>
          <w:sz w:val="22"/>
        </w:rPr>
        <w:t xml:space="preserve">, </w:t>
      </w:r>
      <w:r w:rsidR="007B151C" w:rsidRPr="003E4627">
        <w:rPr>
          <w:sz w:val="22"/>
        </w:rPr>
        <w:t>Solutions for NR to support Non-terrestrial Networks (NTN)</w:t>
      </w:r>
      <w:r w:rsidR="005F3025" w:rsidRPr="003E4627">
        <w:rPr>
          <w:sz w:val="22"/>
        </w:rPr>
        <w:t xml:space="preserve">, </w:t>
      </w:r>
      <w:r w:rsidR="007B151C" w:rsidRPr="003E4627">
        <w:rPr>
          <w:sz w:val="22"/>
        </w:rPr>
        <w:t>3GPP</w:t>
      </w:r>
      <w:r w:rsidR="005F3025" w:rsidRPr="003E4627">
        <w:rPr>
          <w:sz w:val="22"/>
        </w:rPr>
        <w:t xml:space="preserve">, </w:t>
      </w:r>
      <w:r w:rsidR="007B151C" w:rsidRPr="003E4627">
        <w:rPr>
          <w:sz w:val="22"/>
        </w:rPr>
        <w:t>16.0.0</w:t>
      </w:r>
      <w:r w:rsidR="005F3025" w:rsidRPr="003E4627">
        <w:rPr>
          <w:sz w:val="22"/>
        </w:rPr>
        <w:t xml:space="preserve">, </w:t>
      </w:r>
      <w:r w:rsidR="007B151C" w:rsidRPr="003E4627">
        <w:rPr>
          <w:sz w:val="22"/>
        </w:rPr>
        <w:t>Jan 2016.</w:t>
      </w:r>
      <w:bookmarkEnd w:id="13"/>
    </w:p>
    <w:bookmarkEnd w:id="11"/>
    <w:bookmarkEnd w:id="12"/>
    <w:p w14:paraId="715CA09B"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2C569" w14:textId="77777777" w:rsidR="00BF13E0" w:rsidRDefault="00BF13E0">
      <w:r>
        <w:separator/>
      </w:r>
    </w:p>
  </w:endnote>
  <w:endnote w:type="continuationSeparator" w:id="0">
    <w:p w14:paraId="2A0D8980" w14:textId="77777777" w:rsidR="00BF13E0" w:rsidRDefault="00BF13E0">
      <w:r>
        <w:continuationSeparator/>
      </w:r>
    </w:p>
  </w:endnote>
  <w:endnote w:type="continuationNotice" w:id="1">
    <w:p w14:paraId="6F7BE23E" w14:textId="77777777" w:rsidR="00BF13E0" w:rsidRDefault="00BF13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111964" w:rsidRDefault="001119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54F40" w14:textId="77777777" w:rsidR="00BF13E0" w:rsidRDefault="00BF13E0">
      <w:r>
        <w:separator/>
      </w:r>
    </w:p>
  </w:footnote>
  <w:footnote w:type="continuationSeparator" w:id="0">
    <w:p w14:paraId="4B54699E" w14:textId="77777777" w:rsidR="00BF13E0" w:rsidRDefault="00BF13E0">
      <w:r>
        <w:continuationSeparator/>
      </w:r>
    </w:p>
  </w:footnote>
  <w:footnote w:type="continuationNotice" w:id="1">
    <w:p w14:paraId="2EE04C79" w14:textId="77777777" w:rsidR="00BF13E0" w:rsidRDefault="00BF13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111964" w:rsidRDefault="001119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86EA5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861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E66A92"/>
    <w:multiLevelType w:val="hybridMultilevel"/>
    <w:tmpl w:val="3DF0A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81F45"/>
    <w:multiLevelType w:val="hybridMultilevel"/>
    <w:tmpl w:val="ACE2D5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217AA1"/>
    <w:multiLevelType w:val="hybridMultilevel"/>
    <w:tmpl w:val="9C1ECB2A"/>
    <w:lvl w:ilvl="0" w:tplc="041D0001">
      <w:numFmt w:val="bullet"/>
      <w:lvlText w:val="-"/>
      <w:lvlJc w:val="left"/>
      <w:pPr>
        <w:ind w:left="3272" w:hanging="360"/>
      </w:pPr>
      <w:rPr>
        <w:rFonts w:ascii="Times New Roman" w:eastAsia="Times New Roman" w:hAnsi="Times New Roman" w:cs="Times New Roman" w:hint="default"/>
      </w:rPr>
    </w:lvl>
    <w:lvl w:ilvl="1" w:tplc="04090003">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473650"/>
    <w:multiLevelType w:val="hybridMultilevel"/>
    <w:tmpl w:val="A1420D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990806"/>
    <w:multiLevelType w:val="hybridMultilevel"/>
    <w:tmpl w:val="1EF63512"/>
    <w:lvl w:ilvl="0" w:tplc="6DF8514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10"/>
  </w:num>
  <w:num w:numId="6">
    <w:abstractNumId w:val="18"/>
  </w:num>
  <w:num w:numId="7">
    <w:abstractNumId w:val="24"/>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6"/>
  </w:num>
  <w:num w:numId="17">
    <w:abstractNumId w:val="7"/>
  </w:num>
  <w:num w:numId="18">
    <w:abstractNumId w:val="8"/>
  </w:num>
  <w:num w:numId="19">
    <w:abstractNumId w:val="4"/>
  </w:num>
  <w:num w:numId="20">
    <w:abstractNumId w:val="29"/>
  </w:num>
  <w:num w:numId="21">
    <w:abstractNumId w:val="12"/>
  </w:num>
  <w:num w:numId="22">
    <w:abstractNumId w:val="27"/>
  </w:num>
  <w:num w:numId="23">
    <w:abstractNumId w:val="19"/>
  </w:num>
  <w:num w:numId="24">
    <w:abstractNumId w:val="16"/>
  </w:num>
  <w:num w:numId="25">
    <w:abstractNumId w:val="6"/>
  </w:num>
  <w:num w:numId="26">
    <w:abstractNumId w:val="13"/>
  </w:num>
  <w:num w:numId="27">
    <w:abstractNumId w:val="5"/>
  </w:num>
  <w:num w:numId="28">
    <w:abstractNumId w:val="25"/>
  </w:num>
  <w:num w:numId="29">
    <w:abstractNumId w:val="23"/>
  </w:num>
  <w:num w:numId="3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B3C"/>
    <w:rsid w:val="00002A37"/>
    <w:rsid w:val="0000348F"/>
    <w:rsid w:val="0000564C"/>
    <w:rsid w:val="00006446"/>
    <w:rsid w:val="00006896"/>
    <w:rsid w:val="00007CDC"/>
    <w:rsid w:val="00011B28"/>
    <w:rsid w:val="00013C54"/>
    <w:rsid w:val="000147DB"/>
    <w:rsid w:val="000152A5"/>
    <w:rsid w:val="00015D15"/>
    <w:rsid w:val="0001774B"/>
    <w:rsid w:val="0002011D"/>
    <w:rsid w:val="0002564D"/>
    <w:rsid w:val="00025ECA"/>
    <w:rsid w:val="00027798"/>
    <w:rsid w:val="00027AAB"/>
    <w:rsid w:val="000325B8"/>
    <w:rsid w:val="000327EC"/>
    <w:rsid w:val="00034C15"/>
    <w:rsid w:val="00036BA1"/>
    <w:rsid w:val="000403A0"/>
    <w:rsid w:val="000422E2"/>
    <w:rsid w:val="00042F22"/>
    <w:rsid w:val="000444EF"/>
    <w:rsid w:val="0004751D"/>
    <w:rsid w:val="00052A07"/>
    <w:rsid w:val="000534E3"/>
    <w:rsid w:val="0005606A"/>
    <w:rsid w:val="00057117"/>
    <w:rsid w:val="000616E7"/>
    <w:rsid w:val="000644C5"/>
    <w:rsid w:val="0006487E"/>
    <w:rsid w:val="00064BAA"/>
    <w:rsid w:val="000655C8"/>
    <w:rsid w:val="00065E1A"/>
    <w:rsid w:val="00067F47"/>
    <w:rsid w:val="0007057E"/>
    <w:rsid w:val="00073F9A"/>
    <w:rsid w:val="00076916"/>
    <w:rsid w:val="00077E5F"/>
    <w:rsid w:val="0008036A"/>
    <w:rsid w:val="000805A3"/>
    <w:rsid w:val="00081AE6"/>
    <w:rsid w:val="00082F0F"/>
    <w:rsid w:val="0008392D"/>
    <w:rsid w:val="000855EB"/>
    <w:rsid w:val="00085B52"/>
    <w:rsid w:val="000866F2"/>
    <w:rsid w:val="0009009F"/>
    <w:rsid w:val="00091557"/>
    <w:rsid w:val="000924C1"/>
    <w:rsid w:val="000924F0"/>
    <w:rsid w:val="00093474"/>
    <w:rsid w:val="0009510F"/>
    <w:rsid w:val="000A0824"/>
    <w:rsid w:val="000A19D9"/>
    <w:rsid w:val="000A1B7B"/>
    <w:rsid w:val="000A2E24"/>
    <w:rsid w:val="000A32C8"/>
    <w:rsid w:val="000A56F2"/>
    <w:rsid w:val="000B2719"/>
    <w:rsid w:val="000B3A8F"/>
    <w:rsid w:val="000B4AB9"/>
    <w:rsid w:val="000B58C3"/>
    <w:rsid w:val="000B5DDE"/>
    <w:rsid w:val="000B61E9"/>
    <w:rsid w:val="000C165A"/>
    <w:rsid w:val="000C2E19"/>
    <w:rsid w:val="000C3A6D"/>
    <w:rsid w:val="000D0D07"/>
    <w:rsid w:val="000D0D56"/>
    <w:rsid w:val="000D4797"/>
    <w:rsid w:val="000E0527"/>
    <w:rsid w:val="000E1E92"/>
    <w:rsid w:val="000E20AB"/>
    <w:rsid w:val="000E3537"/>
    <w:rsid w:val="000F06D6"/>
    <w:rsid w:val="000F0EB1"/>
    <w:rsid w:val="000F1106"/>
    <w:rsid w:val="000F3BE9"/>
    <w:rsid w:val="000F3F6C"/>
    <w:rsid w:val="000F6DF3"/>
    <w:rsid w:val="001005FF"/>
    <w:rsid w:val="001062FB"/>
    <w:rsid w:val="001063E6"/>
    <w:rsid w:val="00107FA8"/>
    <w:rsid w:val="00110358"/>
    <w:rsid w:val="00111964"/>
    <w:rsid w:val="00113CF4"/>
    <w:rsid w:val="001146D0"/>
    <w:rsid w:val="001153EA"/>
    <w:rsid w:val="00115643"/>
    <w:rsid w:val="00116765"/>
    <w:rsid w:val="0012198B"/>
    <w:rsid w:val="001219F5"/>
    <w:rsid w:val="00121A20"/>
    <w:rsid w:val="0012215D"/>
    <w:rsid w:val="0012377F"/>
    <w:rsid w:val="00124314"/>
    <w:rsid w:val="00126B4A"/>
    <w:rsid w:val="001326D1"/>
    <w:rsid w:val="00132FD0"/>
    <w:rsid w:val="00133DA5"/>
    <w:rsid w:val="001344C0"/>
    <w:rsid w:val="001346FA"/>
    <w:rsid w:val="00135252"/>
    <w:rsid w:val="00137AB5"/>
    <w:rsid w:val="00137F0B"/>
    <w:rsid w:val="001401C9"/>
    <w:rsid w:val="00151E23"/>
    <w:rsid w:val="001526E0"/>
    <w:rsid w:val="001551B5"/>
    <w:rsid w:val="001566B0"/>
    <w:rsid w:val="00157DF7"/>
    <w:rsid w:val="00162E95"/>
    <w:rsid w:val="00163A46"/>
    <w:rsid w:val="001659C1"/>
    <w:rsid w:val="00173A8E"/>
    <w:rsid w:val="0017502C"/>
    <w:rsid w:val="0018143F"/>
    <w:rsid w:val="00181FF8"/>
    <w:rsid w:val="00186DCD"/>
    <w:rsid w:val="00190741"/>
    <w:rsid w:val="00190AC1"/>
    <w:rsid w:val="0019341A"/>
    <w:rsid w:val="00197DF9"/>
    <w:rsid w:val="001A1987"/>
    <w:rsid w:val="001A2564"/>
    <w:rsid w:val="001A4670"/>
    <w:rsid w:val="001A470E"/>
    <w:rsid w:val="001A6173"/>
    <w:rsid w:val="001A6CBA"/>
    <w:rsid w:val="001B0D97"/>
    <w:rsid w:val="001B1628"/>
    <w:rsid w:val="001B1CD7"/>
    <w:rsid w:val="001B3262"/>
    <w:rsid w:val="001B4873"/>
    <w:rsid w:val="001B5A5D"/>
    <w:rsid w:val="001B6BC5"/>
    <w:rsid w:val="001B7FC6"/>
    <w:rsid w:val="001C1CE5"/>
    <w:rsid w:val="001C36A9"/>
    <w:rsid w:val="001C3D2A"/>
    <w:rsid w:val="001C5B73"/>
    <w:rsid w:val="001D51BA"/>
    <w:rsid w:val="001D53E7"/>
    <w:rsid w:val="001D579D"/>
    <w:rsid w:val="001D6342"/>
    <w:rsid w:val="001D6D53"/>
    <w:rsid w:val="001E58E2"/>
    <w:rsid w:val="001E6ADF"/>
    <w:rsid w:val="001E7AED"/>
    <w:rsid w:val="001F3916"/>
    <w:rsid w:val="001F4067"/>
    <w:rsid w:val="001F54C5"/>
    <w:rsid w:val="001F662C"/>
    <w:rsid w:val="001F7074"/>
    <w:rsid w:val="00200490"/>
    <w:rsid w:val="00201F3A"/>
    <w:rsid w:val="00203F96"/>
    <w:rsid w:val="00206047"/>
    <w:rsid w:val="002069B2"/>
    <w:rsid w:val="002069DB"/>
    <w:rsid w:val="00207FA3"/>
    <w:rsid w:val="002127AF"/>
    <w:rsid w:val="00214DA8"/>
    <w:rsid w:val="00215423"/>
    <w:rsid w:val="00215774"/>
    <w:rsid w:val="002158FA"/>
    <w:rsid w:val="0021637A"/>
    <w:rsid w:val="00220600"/>
    <w:rsid w:val="002224DB"/>
    <w:rsid w:val="00223FCB"/>
    <w:rsid w:val="002252C3"/>
    <w:rsid w:val="00225C54"/>
    <w:rsid w:val="00226F45"/>
    <w:rsid w:val="00230740"/>
    <w:rsid w:val="00230765"/>
    <w:rsid w:val="00230D18"/>
    <w:rsid w:val="00230E5F"/>
    <w:rsid w:val="002319E4"/>
    <w:rsid w:val="00235632"/>
    <w:rsid w:val="00235872"/>
    <w:rsid w:val="00241559"/>
    <w:rsid w:val="002435B3"/>
    <w:rsid w:val="002458EB"/>
    <w:rsid w:val="00245DC0"/>
    <w:rsid w:val="002500C8"/>
    <w:rsid w:val="00253E16"/>
    <w:rsid w:val="00254B5E"/>
    <w:rsid w:val="00256305"/>
    <w:rsid w:val="0025684A"/>
    <w:rsid w:val="00257543"/>
    <w:rsid w:val="002617E7"/>
    <w:rsid w:val="00264228"/>
    <w:rsid w:val="00264334"/>
    <w:rsid w:val="0026473E"/>
    <w:rsid w:val="00266214"/>
    <w:rsid w:val="00267C83"/>
    <w:rsid w:val="002705C1"/>
    <w:rsid w:val="0027079A"/>
    <w:rsid w:val="0027101E"/>
    <w:rsid w:val="002711C9"/>
    <w:rsid w:val="0027144F"/>
    <w:rsid w:val="00271813"/>
    <w:rsid w:val="00271F3A"/>
    <w:rsid w:val="00273278"/>
    <w:rsid w:val="0027330C"/>
    <w:rsid w:val="002737F4"/>
    <w:rsid w:val="00277BF6"/>
    <w:rsid w:val="00280069"/>
    <w:rsid w:val="002805F5"/>
    <w:rsid w:val="00280751"/>
    <w:rsid w:val="0028280A"/>
    <w:rsid w:val="0028319E"/>
    <w:rsid w:val="00286ACD"/>
    <w:rsid w:val="00287838"/>
    <w:rsid w:val="00290524"/>
    <w:rsid w:val="002907B5"/>
    <w:rsid w:val="00292EB7"/>
    <w:rsid w:val="0029324C"/>
    <w:rsid w:val="00296227"/>
    <w:rsid w:val="00296F44"/>
    <w:rsid w:val="0029777D"/>
    <w:rsid w:val="002A055E"/>
    <w:rsid w:val="002A1D4E"/>
    <w:rsid w:val="002A2869"/>
    <w:rsid w:val="002B0F2D"/>
    <w:rsid w:val="002B141A"/>
    <w:rsid w:val="002B24D6"/>
    <w:rsid w:val="002B3059"/>
    <w:rsid w:val="002B47C6"/>
    <w:rsid w:val="002C0568"/>
    <w:rsid w:val="002C1431"/>
    <w:rsid w:val="002C1FE0"/>
    <w:rsid w:val="002C3D25"/>
    <w:rsid w:val="002C41E6"/>
    <w:rsid w:val="002D071A"/>
    <w:rsid w:val="002D34B2"/>
    <w:rsid w:val="002D48B0"/>
    <w:rsid w:val="002D5B37"/>
    <w:rsid w:val="002D7637"/>
    <w:rsid w:val="002E0E2B"/>
    <w:rsid w:val="002E17F2"/>
    <w:rsid w:val="002E2298"/>
    <w:rsid w:val="002E2FEF"/>
    <w:rsid w:val="002E42AF"/>
    <w:rsid w:val="002E42C2"/>
    <w:rsid w:val="002E4C4D"/>
    <w:rsid w:val="002E7CAE"/>
    <w:rsid w:val="002F13E4"/>
    <w:rsid w:val="002F2165"/>
    <w:rsid w:val="002F2771"/>
    <w:rsid w:val="002F37A9"/>
    <w:rsid w:val="002F5D02"/>
    <w:rsid w:val="00301CE6"/>
    <w:rsid w:val="0030256B"/>
    <w:rsid w:val="00303D95"/>
    <w:rsid w:val="0030501F"/>
    <w:rsid w:val="0030627A"/>
    <w:rsid w:val="00307BA1"/>
    <w:rsid w:val="00311702"/>
    <w:rsid w:val="00311E82"/>
    <w:rsid w:val="00313FD6"/>
    <w:rsid w:val="003143BD"/>
    <w:rsid w:val="00315363"/>
    <w:rsid w:val="003203ED"/>
    <w:rsid w:val="0032045E"/>
    <w:rsid w:val="00322C9F"/>
    <w:rsid w:val="00324BB7"/>
    <w:rsid w:val="00324D23"/>
    <w:rsid w:val="00326467"/>
    <w:rsid w:val="0032718D"/>
    <w:rsid w:val="00327408"/>
    <w:rsid w:val="00331751"/>
    <w:rsid w:val="00333D57"/>
    <w:rsid w:val="00334579"/>
    <w:rsid w:val="00335858"/>
    <w:rsid w:val="00336936"/>
    <w:rsid w:val="00336BDA"/>
    <w:rsid w:val="00342BD7"/>
    <w:rsid w:val="00344ACD"/>
    <w:rsid w:val="00345564"/>
    <w:rsid w:val="00346DB5"/>
    <w:rsid w:val="003477B1"/>
    <w:rsid w:val="00357380"/>
    <w:rsid w:val="00357690"/>
    <w:rsid w:val="003602D9"/>
    <w:rsid w:val="003604CE"/>
    <w:rsid w:val="00370E47"/>
    <w:rsid w:val="003742AC"/>
    <w:rsid w:val="00377CE1"/>
    <w:rsid w:val="0038321E"/>
    <w:rsid w:val="00385BF0"/>
    <w:rsid w:val="00391B98"/>
    <w:rsid w:val="0039362B"/>
    <w:rsid w:val="003939FF"/>
    <w:rsid w:val="00395A9A"/>
    <w:rsid w:val="00396403"/>
    <w:rsid w:val="003970F0"/>
    <w:rsid w:val="003978DD"/>
    <w:rsid w:val="003A2223"/>
    <w:rsid w:val="003A2A0F"/>
    <w:rsid w:val="003A45A1"/>
    <w:rsid w:val="003A5B0A"/>
    <w:rsid w:val="003A6BAC"/>
    <w:rsid w:val="003A70A4"/>
    <w:rsid w:val="003A7CF1"/>
    <w:rsid w:val="003A7EF3"/>
    <w:rsid w:val="003B159C"/>
    <w:rsid w:val="003B369F"/>
    <w:rsid w:val="003B36A3"/>
    <w:rsid w:val="003B64BB"/>
    <w:rsid w:val="003B69A3"/>
    <w:rsid w:val="003B7FE5"/>
    <w:rsid w:val="003C11C8"/>
    <w:rsid w:val="003C2702"/>
    <w:rsid w:val="003C7806"/>
    <w:rsid w:val="003D109F"/>
    <w:rsid w:val="003D2478"/>
    <w:rsid w:val="003D33E4"/>
    <w:rsid w:val="003D3C45"/>
    <w:rsid w:val="003D5B1F"/>
    <w:rsid w:val="003D756E"/>
    <w:rsid w:val="003E15FA"/>
    <w:rsid w:val="003E4627"/>
    <w:rsid w:val="003E55E4"/>
    <w:rsid w:val="003E709A"/>
    <w:rsid w:val="003E74E3"/>
    <w:rsid w:val="003F05C7"/>
    <w:rsid w:val="003F2CD4"/>
    <w:rsid w:val="003F6BBE"/>
    <w:rsid w:val="003F7AFE"/>
    <w:rsid w:val="004000E8"/>
    <w:rsid w:val="00402E2B"/>
    <w:rsid w:val="0040512B"/>
    <w:rsid w:val="004054B8"/>
    <w:rsid w:val="00405CA5"/>
    <w:rsid w:val="00407CD3"/>
    <w:rsid w:val="00407F1F"/>
    <w:rsid w:val="00410134"/>
    <w:rsid w:val="00410B72"/>
    <w:rsid w:val="00410F18"/>
    <w:rsid w:val="0041263E"/>
    <w:rsid w:val="00413AAC"/>
    <w:rsid w:val="00413E92"/>
    <w:rsid w:val="00414D43"/>
    <w:rsid w:val="00416A79"/>
    <w:rsid w:val="00421105"/>
    <w:rsid w:val="00422AA4"/>
    <w:rsid w:val="004242F4"/>
    <w:rsid w:val="004243C6"/>
    <w:rsid w:val="00426953"/>
    <w:rsid w:val="00427248"/>
    <w:rsid w:val="00430AF1"/>
    <w:rsid w:val="00430D15"/>
    <w:rsid w:val="004322E6"/>
    <w:rsid w:val="00433D1C"/>
    <w:rsid w:val="0043421B"/>
    <w:rsid w:val="004352BF"/>
    <w:rsid w:val="004354A1"/>
    <w:rsid w:val="00435560"/>
    <w:rsid w:val="00436982"/>
    <w:rsid w:val="00437447"/>
    <w:rsid w:val="00441A92"/>
    <w:rsid w:val="004431DC"/>
    <w:rsid w:val="004445D6"/>
    <w:rsid w:val="00444F56"/>
    <w:rsid w:val="00446488"/>
    <w:rsid w:val="004517AA"/>
    <w:rsid w:val="00452CAC"/>
    <w:rsid w:val="00457565"/>
    <w:rsid w:val="00457B71"/>
    <w:rsid w:val="00464689"/>
    <w:rsid w:val="00465F93"/>
    <w:rsid w:val="00465FB6"/>
    <w:rsid w:val="004669E2"/>
    <w:rsid w:val="00470C31"/>
    <w:rsid w:val="00471C3D"/>
    <w:rsid w:val="00471DE0"/>
    <w:rsid w:val="004734D0"/>
    <w:rsid w:val="004745E6"/>
    <w:rsid w:val="0047556B"/>
    <w:rsid w:val="00476A37"/>
    <w:rsid w:val="00477768"/>
    <w:rsid w:val="004808F4"/>
    <w:rsid w:val="00480C4A"/>
    <w:rsid w:val="00481D10"/>
    <w:rsid w:val="0048373F"/>
    <w:rsid w:val="00483B1A"/>
    <w:rsid w:val="004843A6"/>
    <w:rsid w:val="0048502F"/>
    <w:rsid w:val="00490B2D"/>
    <w:rsid w:val="00492BC5"/>
    <w:rsid w:val="004964F1"/>
    <w:rsid w:val="004A16BC"/>
    <w:rsid w:val="004A176E"/>
    <w:rsid w:val="004A2B94"/>
    <w:rsid w:val="004A6602"/>
    <w:rsid w:val="004A707D"/>
    <w:rsid w:val="004B6F6A"/>
    <w:rsid w:val="004B7C0C"/>
    <w:rsid w:val="004C3898"/>
    <w:rsid w:val="004C6B3A"/>
    <w:rsid w:val="004C6FDA"/>
    <w:rsid w:val="004C7F1C"/>
    <w:rsid w:val="004D13CF"/>
    <w:rsid w:val="004D3176"/>
    <w:rsid w:val="004D36B1"/>
    <w:rsid w:val="004D4DAF"/>
    <w:rsid w:val="004D4F4D"/>
    <w:rsid w:val="004D7EBD"/>
    <w:rsid w:val="004E2680"/>
    <w:rsid w:val="004E28F9"/>
    <w:rsid w:val="004E462E"/>
    <w:rsid w:val="004E56DC"/>
    <w:rsid w:val="004E76F4"/>
    <w:rsid w:val="004F0B4E"/>
    <w:rsid w:val="004F0B6C"/>
    <w:rsid w:val="004F1144"/>
    <w:rsid w:val="004F2078"/>
    <w:rsid w:val="004F4DA3"/>
    <w:rsid w:val="004F667A"/>
    <w:rsid w:val="0050031A"/>
    <w:rsid w:val="00504F6D"/>
    <w:rsid w:val="00506557"/>
    <w:rsid w:val="0050677A"/>
    <w:rsid w:val="005108D8"/>
    <w:rsid w:val="005116F9"/>
    <w:rsid w:val="005153A7"/>
    <w:rsid w:val="00515C5A"/>
    <w:rsid w:val="00516112"/>
    <w:rsid w:val="005219CF"/>
    <w:rsid w:val="00521E45"/>
    <w:rsid w:val="005224BB"/>
    <w:rsid w:val="00534B59"/>
    <w:rsid w:val="00536759"/>
    <w:rsid w:val="00537C62"/>
    <w:rsid w:val="00544821"/>
    <w:rsid w:val="005459EB"/>
    <w:rsid w:val="00546970"/>
    <w:rsid w:val="005506A5"/>
    <w:rsid w:val="00550948"/>
    <w:rsid w:val="00551F34"/>
    <w:rsid w:val="0055292F"/>
    <w:rsid w:val="00553F5F"/>
    <w:rsid w:val="0055473B"/>
    <w:rsid w:val="00554E19"/>
    <w:rsid w:val="00556DD4"/>
    <w:rsid w:val="0056121F"/>
    <w:rsid w:val="005658BE"/>
    <w:rsid w:val="005677A0"/>
    <w:rsid w:val="00571BD5"/>
    <w:rsid w:val="0057221F"/>
    <w:rsid w:val="00572505"/>
    <w:rsid w:val="0057323B"/>
    <w:rsid w:val="00574A7B"/>
    <w:rsid w:val="00582809"/>
    <w:rsid w:val="00582FD1"/>
    <w:rsid w:val="0058794E"/>
    <w:rsid w:val="0058798C"/>
    <w:rsid w:val="005900FA"/>
    <w:rsid w:val="005910A3"/>
    <w:rsid w:val="005935A4"/>
    <w:rsid w:val="00593B6E"/>
    <w:rsid w:val="005948C2"/>
    <w:rsid w:val="00595DCA"/>
    <w:rsid w:val="0059779B"/>
    <w:rsid w:val="005A07DE"/>
    <w:rsid w:val="005A209A"/>
    <w:rsid w:val="005A4484"/>
    <w:rsid w:val="005A662D"/>
    <w:rsid w:val="005B02F6"/>
    <w:rsid w:val="005B1409"/>
    <w:rsid w:val="005B22B5"/>
    <w:rsid w:val="005B35D7"/>
    <w:rsid w:val="005B392A"/>
    <w:rsid w:val="005B3A79"/>
    <w:rsid w:val="005B3AA3"/>
    <w:rsid w:val="005B6F83"/>
    <w:rsid w:val="005C74FB"/>
    <w:rsid w:val="005D137E"/>
    <w:rsid w:val="005D1602"/>
    <w:rsid w:val="005D23B7"/>
    <w:rsid w:val="005E08A1"/>
    <w:rsid w:val="005E0B39"/>
    <w:rsid w:val="005E28C2"/>
    <w:rsid w:val="005E385F"/>
    <w:rsid w:val="005E5B81"/>
    <w:rsid w:val="005E7007"/>
    <w:rsid w:val="005F209B"/>
    <w:rsid w:val="005F2CB1"/>
    <w:rsid w:val="005F3025"/>
    <w:rsid w:val="005F4A39"/>
    <w:rsid w:val="005F618C"/>
    <w:rsid w:val="005F70BD"/>
    <w:rsid w:val="005F70E4"/>
    <w:rsid w:val="005F7239"/>
    <w:rsid w:val="0060283C"/>
    <w:rsid w:val="006030E6"/>
    <w:rsid w:val="0060414B"/>
    <w:rsid w:val="00604F14"/>
    <w:rsid w:val="00611B83"/>
    <w:rsid w:val="006121B1"/>
    <w:rsid w:val="0061264D"/>
    <w:rsid w:val="00612B2E"/>
    <w:rsid w:val="006131EF"/>
    <w:rsid w:val="00613257"/>
    <w:rsid w:val="00616505"/>
    <w:rsid w:val="006174C1"/>
    <w:rsid w:val="0062029C"/>
    <w:rsid w:val="00620A71"/>
    <w:rsid w:val="00620D80"/>
    <w:rsid w:val="006234A6"/>
    <w:rsid w:val="00623518"/>
    <w:rsid w:val="0062361C"/>
    <w:rsid w:val="0062400F"/>
    <w:rsid w:val="00626A70"/>
    <w:rsid w:val="00627A1B"/>
    <w:rsid w:val="00630001"/>
    <w:rsid w:val="006311B3"/>
    <w:rsid w:val="0063284C"/>
    <w:rsid w:val="00636398"/>
    <w:rsid w:val="006368D3"/>
    <w:rsid w:val="006377EC"/>
    <w:rsid w:val="00640ADE"/>
    <w:rsid w:val="0064151F"/>
    <w:rsid w:val="00641533"/>
    <w:rsid w:val="0064208D"/>
    <w:rsid w:val="00643475"/>
    <w:rsid w:val="0064396A"/>
    <w:rsid w:val="00643A09"/>
    <w:rsid w:val="00643FC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AF0"/>
    <w:rsid w:val="00670BE1"/>
    <w:rsid w:val="00671C08"/>
    <w:rsid w:val="0067218F"/>
    <w:rsid w:val="00673177"/>
    <w:rsid w:val="006741F2"/>
    <w:rsid w:val="00674CC3"/>
    <w:rsid w:val="00675262"/>
    <w:rsid w:val="00675C72"/>
    <w:rsid w:val="006771F9"/>
    <w:rsid w:val="006776D7"/>
    <w:rsid w:val="00681003"/>
    <w:rsid w:val="006817C9"/>
    <w:rsid w:val="00682DA7"/>
    <w:rsid w:val="00683ECE"/>
    <w:rsid w:val="00694588"/>
    <w:rsid w:val="00695003"/>
    <w:rsid w:val="00695FC2"/>
    <w:rsid w:val="00696949"/>
    <w:rsid w:val="00697052"/>
    <w:rsid w:val="006A1111"/>
    <w:rsid w:val="006A358A"/>
    <w:rsid w:val="006A427C"/>
    <w:rsid w:val="006A46FB"/>
    <w:rsid w:val="006A5E28"/>
    <w:rsid w:val="006A6730"/>
    <w:rsid w:val="006A697B"/>
    <w:rsid w:val="006A7AFF"/>
    <w:rsid w:val="006B1816"/>
    <w:rsid w:val="006B2099"/>
    <w:rsid w:val="006B4DDD"/>
    <w:rsid w:val="006B50CF"/>
    <w:rsid w:val="006C03B8"/>
    <w:rsid w:val="006C14F3"/>
    <w:rsid w:val="006C2B33"/>
    <w:rsid w:val="006C5EC9"/>
    <w:rsid w:val="006C5FB9"/>
    <w:rsid w:val="006C6059"/>
    <w:rsid w:val="006C6236"/>
    <w:rsid w:val="006C7522"/>
    <w:rsid w:val="006C7C53"/>
    <w:rsid w:val="006D19DA"/>
    <w:rsid w:val="006D2BA4"/>
    <w:rsid w:val="006D4B52"/>
    <w:rsid w:val="006D6F08"/>
    <w:rsid w:val="006E062C"/>
    <w:rsid w:val="006E1C82"/>
    <w:rsid w:val="006E28B7"/>
    <w:rsid w:val="006E2A9B"/>
    <w:rsid w:val="006E3310"/>
    <w:rsid w:val="006E3657"/>
    <w:rsid w:val="006E4E39"/>
    <w:rsid w:val="006E565E"/>
    <w:rsid w:val="006E63B4"/>
    <w:rsid w:val="006E673D"/>
    <w:rsid w:val="006E7042"/>
    <w:rsid w:val="006E7D3B"/>
    <w:rsid w:val="006F06BF"/>
    <w:rsid w:val="006F1B70"/>
    <w:rsid w:val="006F341D"/>
    <w:rsid w:val="006F3BDF"/>
    <w:rsid w:val="006F3CDE"/>
    <w:rsid w:val="006F5407"/>
    <w:rsid w:val="006F548E"/>
    <w:rsid w:val="006F58D4"/>
    <w:rsid w:val="006F6582"/>
    <w:rsid w:val="006F6AAE"/>
    <w:rsid w:val="006F7F90"/>
    <w:rsid w:val="0070346E"/>
    <w:rsid w:val="00704EDB"/>
    <w:rsid w:val="00706101"/>
    <w:rsid w:val="00707072"/>
    <w:rsid w:val="00707D61"/>
    <w:rsid w:val="00710626"/>
    <w:rsid w:val="007120EC"/>
    <w:rsid w:val="00712287"/>
    <w:rsid w:val="00712772"/>
    <w:rsid w:val="007148D3"/>
    <w:rsid w:val="00715B9A"/>
    <w:rsid w:val="00720BE3"/>
    <w:rsid w:val="00721137"/>
    <w:rsid w:val="007217A8"/>
    <w:rsid w:val="00721B32"/>
    <w:rsid w:val="007257D0"/>
    <w:rsid w:val="00725BB7"/>
    <w:rsid w:val="00726EA6"/>
    <w:rsid w:val="00727208"/>
    <w:rsid w:val="00727680"/>
    <w:rsid w:val="007304EA"/>
    <w:rsid w:val="00731D83"/>
    <w:rsid w:val="00733800"/>
    <w:rsid w:val="007348B1"/>
    <w:rsid w:val="007362A6"/>
    <w:rsid w:val="00736D7D"/>
    <w:rsid w:val="00740E58"/>
    <w:rsid w:val="00742DFD"/>
    <w:rsid w:val="007445A0"/>
    <w:rsid w:val="0074524B"/>
    <w:rsid w:val="00747D8B"/>
    <w:rsid w:val="00751228"/>
    <w:rsid w:val="00751872"/>
    <w:rsid w:val="007571E1"/>
    <w:rsid w:val="007604B2"/>
    <w:rsid w:val="0076130F"/>
    <w:rsid w:val="007618A6"/>
    <w:rsid w:val="0076353C"/>
    <w:rsid w:val="00765281"/>
    <w:rsid w:val="00766A02"/>
    <w:rsid w:val="00766BAD"/>
    <w:rsid w:val="007678BB"/>
    <w:rsid w:val="00770C02"/>
    <w:rsid w:val="007729A2"/>
    <w:rsid w:val="0077346F"/>
    <w:rsid w:val="007739A6"/>
    <w:rsid w:val="007755F2"/>
    <w:rsid w:val="00776971"/>
    <w:rsid w:val="0077720D"/>
    <w:rsid w:val="00780A80"/>
    <w:rsid w:val="0078177E"/>
    <w:rsid w:val="0078304C"/>
    <w:rsid w:val="00783673"/>
    <w:rsid w:val="00785490"/>
    <w:rsid w:val="00786209"/>
    <w:rsid w:val="007909C6"/>
    <w:rsid w:val="007925EA"/>
    <w:rsid w:val="007926B0"/>
    <w:rsid w:val="00793CD8"/>
    <w:rsid w:val="00795C92"/>
    <w:rsid w:val="00796231"/>
    <w:rsid w:val="00797113"/>
    <w:rsid w:val="007A1CB3"/>
    <w:rsid w:val="007A1F86"/>
    <w:rsid w:val="007A306F"/>
    <w:rsid w:val="007A43A6"/>
    <w:rsid w:val="007A44B6"/>
    <w:rsid w:val="007A4E89"/>
    <w:rsid w:val="007A58A6"/>
    <w:rsid w:val="007A5B2A"/>
    <w:rsid w:val="007A771B"/>
    <w:rsid w:val="007A7C60"/>
    <w:rsid w:val="007B151C"/>
    <w:rsid w:val="007B37AA"/>
    <w:rsid w:val="007B3D2D"/>
    <w:rsid w:val="007B50AE"/>
    <w:rsid w:val="007B51DF"/>
    <w:rsid w:val="007B7B32"/>
    <w:rsid w:val="007C05DD"/>
    <w:rsid w:val="007C3D18"/>
    <w:rsid w:val="007C60BF"/>
    <w:rsid w:val="007C6A07"/>
    <w:rsid w:val="007C75A1"/>
    <w:rsid w:val="007C77A5"/>
    <w:rsid w:val="007D04E5"/>
    <w:rsid w:val="007D1D07"/>
    <w:rsid w:val="007D4264"/>
    <w:rsid w:val="007D5901"/>
    <w:rsid w:val="007D7526"/>
    <w:rsid w:val="007E4610"/>
    <w:rsid w:val="007E4715"/>
    <w:rsid w:val="007E505B"/>
    <w:rsid w:val="007E633E"/>
    <w:rsid w:val="007E7091"/>
    <w:rsid w:val="007E7998"/>
    <w:rsid w:val="007F1ACC"/>
    <w:rsid w:val="00801B13"/>
    <w:rsid w:val="00802F23"/>
    <w:rsid w:val="00803FAE"/>
    <w:rsid w:val="0080605F"/>
    <w:rsid w:val="00806C71"/>
    <w:rsid w:val="00807786"/>
    <w:rsid w:val="00811FCB"/>
    <w:rsid w:val="0081348A"/>
    <w:rsid w:val="008158D6"/>
    <w:rsid w:val="008159A2"/>
    <w:rsid w:val="00817196"/>
    <w:rsid w:val="0082007C"/>
    <w:rsid w:val="008235DB"/>
    <w:rsid w:val="00824AB4"/>
    <w:rsid w:val="00825C42"/>
    <w:rsid w:val="00825D25"/>
    <w:rsid w:val="008275C7"/>
    <w:rsid w:val="00827D6F"/>
    <w:rsid w:val="00830749"/>
    <w:rsid w:val="008352CA"/>
    <w:rsid w:val="0083546B"/>
    <w:rsid w:val="00836FF2"/>
    <w:rsid w:val="008376AC"/>
    <w:rsid w:val="008377B4"/>
    <w:rsid w:val="008444E8"/>
    <w:rsid w:val="00844E80"/>
    <w:rsid w:val="0084573F"/>
    <w:rsid w:val="00846FE7"/>
    <w:rsid w:val="008531DC"/>
    <w:rsid w:val="00853D4D"/>
    <w:rsid w:val="0085662A"/>
    <w:rsid w:val="00856911"/>
    <w:rsid w:val="008677FD"/>
    <w:rsid w:val="00867AF5"/>
    <w:rsid w:val="008706D4"/>
    <w:rsid w:val="00870F8A"/>
    <w:rsid w:val="00871693"/>
    <w:rsid w:val="008719A4"/>
    <w:rsid w:val="00871D23"/>
    <w:rsid w:val="00874312"/>
    <w:rsid w:val="0087437C"/>
    <w:rsid w:val="00875CD7"/>
    <w:rsid w:val="00876B4D"/>
    <w:rsid w:val="00877F18"/>
    <w:rsid w:val="0088268F"/>
    <w:rsid w:val="00882A9E"/>
    <w:rsid w:val="00882D7C"/>
    <w:rsid w:val="00884E69"/>
    <w:rsid w:val="00885BCB"/>
    <w:rsid w:val="008866DA"/>
    <w:rsid w:val="008872F6"/>
    <w:rsid w:val="00891821"/>
    <w:rsid w:val="00892FD0"/>
    <w:rsid w:val="008941E3"/>
    <w:rsid w:val="00894A88"/>
    <w:rsid w:val="008952B5"/>
    <w:rsid w:val="00895386"/>
    <w:rsid w:val="008A21FF"/>
    <w:rsid w:val="008A2CE2"/>
    <w:rsid w:val="008A2DB9"/>
    <w:rsid w:val="008A30AC"/>
    <w:rsid w:val="008A44B8"/>
    <w:rsid w:val="008A4DCC"/>
    <w:rsid w:val="008A51A8"/>
    <w:rsid w:val="008A54C7"/>
    <w:rsid w:val="008A77D8"/>
    <w:rsid w:val="008B01C5"/>
    <w:rsid w:val="008B0483"/>
    <w:rsid w:val="008B120C"/>
    <w:rsid w:val="008B2A23"/>
    <w:rsid w:val="008B51A0"/>
    <w:rsid w:val="008B592A"/>
    <w:rsid w:val="008B6189"/>
    <w:rsid w:val="008B7B5C"/>
    <w:rsid w:val="008C0C99"/>
    <w:rsid w:val="008C2017"/>
    <w:rsid w:val="008C4958"/>
    <w:rsid w:val="008C4BAA"/>
    <w:rsid w:val="008C6AE8"/>
    <w:rsid w:val="008C6E14"/>
    <w:rsid w:val="008C6F11"/>
    <w:rsid w:val="008C7573"/>
    <w:rsid w:val="008D00A5"/>
    <w:rsid w:val="008D021D"/>
    <w:rsid w:val="008D34F1"/>
    <w:rsid w:val="008D39D8"/>
    <w:rsid w:val="008D4E4C"/>
    <w:rsid w:val="008D6D1A"/>
    <w:rsid w:val="008E065E"/>
    <w:rsid w:val="008E0927"/>
    <w:rsid w:val="008E1909"/>
    <w:rsid w:val="008E34F6"/>
    <w:rsid w:val="008E3BA2"/>
    <w:rsid w:val="008E628F"/>
    <w:rsid w:val="008F1C4E"/>
    <w:rsid w:val="008F1EAB"/>
    <w:rsid w:val="008F33DC"/>
    <w:rsid w:val="008F477F"/>
    <w:rsid w:val="00902350"/>
    <w:rsid w:val="0090336B"/>
    <w:rsid w:val="009053AA"/>
    <w:rsid w:val="00906939"/>
    <w:rsid w:val="00910B7D"/>
    <w:rsid w:val="00911DFB"/>
    <w:rsid w:val="009139D9"/>
    <w:rsid w:val="00914AD8"/>
    <w:rsid w:val="00916079"/>
    <w:rsid w:val="009168A0"/>
    <w:rsid w:val="00917CE9"/>
    <w:rsid w:val="0092075B"/>
    <w:rsid w:val="00920BF2"/>
    <w:rsid w:val="00922010"/>
    <w:rsid w:val="00924A39"/>
    <w:rsid w:val="00924B65"/>
    <w:rsid w:val="00931BD9"/>
    <w:rsid w:val="00935C1A"/>
    <w:rsid w:val="009368F3"/>
    <w:rsid w:val="009410AD"/>
    <w:rsid w:val="00941636"/>
    <w:rsid w:val="0094329D"/>
    <w:rsid w:val="00943742"/>
    <w:rsid w:val="00945C05"/>
    <w:rsid w:val="00946945"/>
    <w:rsid w:val="00947713"/>
    <w:rsid w:val="00950DE7"/>
    <w:rsid w:val="00953920"/>
    <w:rsid w:val="00953D47"/>
    <w:rsid w:val="009545D0"/>
    <w:rsid w:val="0095681E"/>
    <w:rsid w:val="009572D4"/>
    <w:rsid w:val="00961921"/>
    <w:rsid w:val="0096430A"/>
    <w:rsid w:val="0096554B"/>
    <w:rsid w:val="0096584A"/>
    <w:rsid w:val="00966309"/>
    <w:rsid w:val="0097157C"/>
    <w:rsid w:val="00971F08"/>
    <w:rsid w:val="0097603D"/>
    <w:rsid w:val="00976946"/>
    <w:rsid w:val="00976949"/>
    <w:rsid w:val="00980477"/>
    <w:rsid w:val="00985253"/>
    <w:rsid w:val="009853B3"/>
    <w:rsid w:val="00990630"/>
    <w:rsid w:val="00991761"/>
    <w:rsid w:val="00992794"/>
    <w:rsid w:val="00994DCA"/>
    <w:rsid w:val="0099604F"/>
    <w:rsid w:val="009960EC"/>
    <w:rsid w:val="009970DD"/>
    <w:rsid w:val="009A0FBA"/>
    <w:rsid w:val="009A1601"/>
    <w:rsid w:val="009A3BB6"/>
    <w:rsid w:val="009A457D"/>
    <w:rsid w:val="009A462D"/>
    <w:rsid w:val="009A5CBA"/>
    <w:rsid w:val="009B1F30"/>
    <w:rsid w:val="009B3AC2"/>
    <w:rsid w:val="009B42C8"/>
    <w:rsid w:val="009B4DF4"/>
    <w:rsid w:val="009B564E"/>
    <w:rsid w:val="009B7D72"/>
    <w:rsid w:val="009B7E87"/>
    <w:rsid w:val="009C0169"/>
    <w:rsid w:val="009C403E"/>
    <w:rsid w:val="009D4FF0"/>
    <w:rsid w:val="009D703C"/>
    <w:rsid w:val="009D718F"/>
    <w:rsid w:val="009E068F"/>
    <w:rsid w:val="009E14E0"/>
    <w:rsid w:val="009E35DB"/>
    <w:rsid w:val="009E47A3"/>
    <w:rsid w:val="009F08F3"/>
    <w:rsid w:val="009F0C23"/>
    <w:rsid w:val="009F19E9"/>
    <w:rsid w:val="009F344F"/>
    <w:rsid w:val="00A031D8"/>
    <w:rsid w:val="00A04541"/>
    <w:rsid w:val="00A048A8"/>
    <w:rsid w:val="00A04F49"/>
    <w:rsid w:val="00A05544"/>
    <w:rsid w:val="00A0796D"/>
    <w:rsid w:val="00A1163E"/>
    <w:rsid w:val="00A11ADE"/>
    <w:rsid w:val="00A13E54"/>
    <w:rsid w:val="00A14D5E"/>
    <w:rsid w:val="00A17CAF"/>
    <w:rsid w:val="00A17F63"/>
    <w:rsid w:val="00A2193B"/>
    <w:rsid w:val="00A2351A"/>
    <w:rsid w:val="00A24B7B"/>
    <w:rsid w:val="00A260C4"/>
    <w:rsid w:val="00A264A9"/>
    <w:rsid w:val="00A26DCF"/>
    <w:rsid w:val="00A27785"/>
    <w:rsid w:val="00A2787B"/>
    <w:rsid w:val="00A30187"/>
    <w:rsid w:val="00A3448A"/>
    <w:rsid w:val="00A34770"/>
    <w:rsid w:val="00A36297"/>
    <w:rsid w:val="00A376B4"/>
    <w:rsid w:val="00A4162A"/>
    <w:rsid w:val="00A4179D"/>
    <w:rsid w:val="00A41E2B"/>
    <w:rsid w:val="00A45B74"/>
    <w:rsid w:val="00A50DAD"/>
    <w:rsid w:val="00A51C31"/>
    <w:rsid w:val="00A52E1D"/>
    <w:rsid w:val="00A5322A"/>
    <w:rsid w:val="00A53765"/>
    <w:rsid w:val="00A53C3A"/>
    <w:rsid w:val="00A570B1"/>
    <w:rsid w:val="00A57255"/>
    <w:rsid w:val="00A61499"/>
    <w:rsid w:val="00A62A77"/>
    <w:rsid w:val="00A63483"/>
    <w:rsid w:val="00A657D7"/>
    <w:rsid w:val="00A660AC"/>
    <w:rsid w:val="00A67E6C"/>
    <w:rsid w:val="00A71B99"/>
    <w:rsid w:val="00A739D0"/>
    <w:rsid w:val="00A761D4"/>
    <w:rsid w:val="00A76807"/>
    <w:rsid w:val="00A77EC4"/>
    <w:rsid w:val="00A86371"/>
    <w:rsid w:val="00A91BA7"/>
    <w:rsid w:val="00A92879"/>
    <w:rsid w:val="00A9442A"/>
    <w:rsid w:val="00A95977"/>
    <w:rsid w:val="00AA016F"/>
    <w:rsid w:val="00AA0E26"/>
    <w:rsid w:val="00AA1ED6"/>
    <w:rsid w:val="00AA1FE9"/>
    <w:rsid w:val="00AA51D6"/>
    <w:rsid w:val="00AA5980"/>
    <w:rsid w:val="00AB0BC8"/>
    <w:rsid w:val="00AB11CA"/>
    <w:rsid w:val="00AB14D9"/>
    <w:rsid w:val="00AB3074"/>
    <w:rsid w:val="00AB4AB8"/>
    <w:rsid w:val="00AB655E"/>
    <w:rsid w:val="00AB725A"/>
    <w:rsid w:val="00AC007F"/>
    <w:rsid w:val="00AC02C0"/>
    <w:rsid w:val="00AC17EC"/>
    <w:rsid w:val="00AC2ECD"/>
    <w:rsid w:val="00AC3119"/>
    <w:rsid w:val="00AC4556"/>
    <w:rsid w:val="00AC49FB"/>
    <w:rsid w:val="00AC5A10"/>
    <w:rsid w:val="00AC7C50"/>
    <w:rsid w:val="00AD008F"/>
    <w:rsid w:val="00AD0AA3"/>
    <w:rsid w:val="00AD1FFB"/>
    <w:rsid w:val="00AD2ED0"/>
    <w:rsid w:val="00AD3F94"/>
    <w:rsid w:val="00AD4A5A"/>
    <w:rsid w:val="00AE27AC"/>
    <w:rsid w:val="00AE2F94"/>
    <w:rsid w:val="00AE40E0"/>
    <w:rsid w:val="00AE44AE"/>
    <w:rsid w:val="00AE4DBA"/>
    <w:rsid w:val="00AE4F07"/>
    <w:rsid w:val="00AF1C5D"/>
    <w:rsid w:val="00AF2665"/>
    <w:rsid w:val="00AF42D7"/>
    <w:rsid w:val="00B006FE"/>
    <w:rsid w:val="00B007CB"/>
    <w:rsid w:val="00B02AA9"/>
    <w:rsid w:val="00B02FA3"/>
    <w:rsid w:val="00B0347A"/>
    <w:rsid w:val="00B05084"/>
    <w:rsid w:val="00B12E60"/>
    <w:rsid w:val="00B14377"/>
    <w:rsid w:val="00B157F9"/>
    <w:rsid w:val="00B15A3A"/>
    <w:rsid w:val="00B163F2"/>
    <w:rsid w:val="00B16738"/>
    <w:rsid w:val="00B17188"/>
    <w:rsid w:val="00B172DD"/>
    <w:rsid w:val="00B2005A"/>
    <w:rsid w:val="00B20256"/>
    <w:rsid w:val="00B20D09"/>
    <w:rsid w:val="00B21103"/>
    <w:rsid w:val="00B252CF"/>
    <w:rsid w:val="00B2763F"/>
    <w:rsid w:val="00B27AAC"/>
    <w:rsid w:val="00B30929"/>
    <w:rsid w:val="00B349BF"/>
    <w:rsid w:val="00B372AA"/>
    <w:rsid w:val="00B40445"/>
    <w:rsid w:val="00B409E0"/>
    <w:rsid w:val="00B40AD4"/>
    <w:rsid w:val="00B41888"/>
    <w:rsid w:val="00B4299E"/>
    <w:rsid w:val="00B44460"/>
    <w:rsid w:val="00B45A52"/>
    <w:rsid w:val="00B46175"/>
    <w:rsid w:val="00B51868"/>
    <w:rsid w:val="00B548B7"/>
    <w:rsid w:val="00B555E6"/>
    <w:rsid w:val="00B616E5"/>
    <w:rsid w:val="00B664C7"/>
    <w:rsid w:val="00B67ED1"/>
    <w:rsid w:val="00B713D8"/>
    <w:rsid w:val="00B71DFE"/>
    <w:rsid w:val="00B72AC0"/>
    <w:rsid w:val="00B739F6"/>
    <w:rsid w:val="00B767FD"/>
    <w:rsid w:val="00B77F53"/>
    <w:rsid w:val="00B80634"/>
    <w:rsid w:val="00B81A6C"/>
    <w:rsid w:val="00B8227B"/>
    <w:rsid w:val="00B839E7"/>
    <w:rsid w:val="00B85DE5"/>
    <w:rsid w:val="00B87BA6"/>
    <w:rsid w:val="00B90F73"/>
    <w:rsid w:val="00B93B59"/>
    <w:rsid w:val="00B9406A"/>
    <w:rsid w:val="00B9432F"/>
    <w:rsid w:val="00B94BAF"/>
    <w:rsid w:val="00BA2280"/>
    <w:rsid w:val="00BA2A08"/>
    <w:rsid w:val="00BA56D2"/>
    <w:rsid w:val="00BA76E0"/>
    <w:rsid w:val="00BA7AF1"/>
    <w:rsid w:val="00BB08FE"/>
    <w:rsid w:val="00BB1D64"/>
    <w:rsid w:val="00BB2A25"/>
    <w:rsid w:val="00BB4668"/>
    <w:rsid w:val="00BB51E9"/>
    <w:rsid w:val="00BC0FDC"/>
    <w:rsid w:val="00BC255C"/>
    <w:rsid w:val="00BC3053"/>
    <w:rsid w:val="00BC4D2E"/>
    <w:rsid w:val="00BC5D20"/>
    <w:rsid w:val="00BD18E0"/>
    <w:rsid w:val="00BD32B8"/>
    <w:rsid w:val="00BD4238"/>
    <w:rsid w:val="00BD48AC"/>
    <w:rsid w:val="00BD4F1F"/>
    <w:rsid w:val="00BD5A00"/>
    <w:rsid w:val="00BD5F1A"/>
    <w:rsid w:val="00BD630D"/>
    <w:rsid w:val="00BD7686"/>
    <w:rsid w:val="00BE1234"/>
    <w:rsid w:val="00BE19C8"/>
    <w:rsid w:val="00BE28A0"/>
    <w:rsid w:val="00BE2FA6"/>
    <w:rsid w:val="00BE333F"/>
    <w:rsid w:val="00BE48C6"/>
    <w:rsid w:val="00BE7406"/>
    <w:rsid w:val="00BE7603"/>
    <w:rsid w:val="00BF13E0"/>
    <w:rsid w:val="00BF318D"/>
    <w:rsid w:val="00BF3279"/>
    <w:rsid w:val="00BF4233"/>
    <w:rsid w:val="00BF74C7"/>
    <w:rsid w:val="00C015F1"/>
    <w:rsid w:val="00C01F33"/>
    <w:rsid w:val="00C02CC6"/>
    <w:rsid w:val="00C03662"/>
    <w:rsid w:val="00C040F7"/>
    <w:rsid w:val="00C044AB"/>
    <w:rsid w:val="00C050C0"/>
    <w:rsid w:val="00C05706"/>
    <w:rsid w:val="00C05DDF"/>
    <w:rsid w:val="00C07377"/>
    <w:rsid w:val="00C10478"/>
    <w:rsid w:val="00C12107"/>
    <w:rsid w:val="00C12E95"/>
    <w:rsid w:val="00C145BF"/>
    <w:rsid w:val="00C148AD"/>
    <w:rsid w:val="00C14D4B"/>
    <w:rsid w:val="00C154BB"/>
    <w:rsid w:val="00C21142"/>
    <w:rsid w:val="00C23FA3"/>
    <w:rsid w:val="00C279B5"/>
    <w:rsid w:val="00C27C45"/>
    <w:rsid w:val="00C3617D"/>
    <w:rsid w:val="00C3719D"/>
    <w:rsid w:val="00C37CB2"/>
    <w:rsid w:val="00C4629E"/>
    <w:rsid w:val="00C46F39"/>
    <w:rsid w:val="00C473A5"/>
    <w:rsid w:val="00C52A2C"/>
    <w:rsid w:val="00C54995"/>
    <w:rsid w:val="00C54D41"/>
    <w:rsid w:val="00C553C0"/>
    <w:rsid w:val="00C60783"/>
    <w:rsid w:val="00C6393A"/>
    <w:rsid w:val="00C64672"/>
    <w:rsid w:val="00C65C39"/>
    <w:rsid w:val="00C70697"/>
    <w:rsid w:val="00C72093"/>
    <w:rsid w:val="00C72794"/>
    <w:rsid w:val="00C72EF4"/>
    <w:rsid w:val="00C744FE"/>
    <w:rsid w:val="00C75D2F"/>
    <w:rsid w:val="00C7634F"/>
    <w:rsid w:val="00C76576"/>
    <w:rsid w:val="00C767BE"/>
    <w:rsid w:val="00C76E3C"/>
    <w:rsid w:val="00C81568"/>
    <w:rsid w:val="00C83BCA"/>
    <w:rsid w:val="00C865F3"/>
    <w:rsid w:val="00C9027A"/>
    <w:rsid w:val="00C9068E"/>
    <w:rsid w:val="00C9309E"/>
    <w:rsid w:val="00C93814"/>
    <w:rsid w:val="00C93C4B"/>
    <w:rsid w:val="00C944AB"/>
    <w:rsid w:val="00C94985"/>
    <w:rsid w:val="00C95B40"/>
    <w:rsid w:val="00C96620"/>
    <w:rsid w:val="00CA1547"/>
    <w:rsid w:val="00CA1693"/>
    <w:rsid w:val="00CA1ED8"/>
    <w:rsid w:val="00CB0975"/>
    <w:rsid w:val="00CB11DE"/>
    <w:rsid w:val="00CB1F63"/>
    <w:rsid w:val="00CB3EB8"/>
    <w:rsid w:val="00CB4B3C"/>
    <w:rsid w:val="00CB7170"/>
    <w:rsid w:val="00CC040E"/>
    <w:rsid w:val="00CC0613"/>
    <w:rsid w:val="00CC111F"/>
    <w:rsid w:val="00CC2011"/>
    <w:rsid w:val="00CC21E8"/>
    <w:rsid w:val="00CC3EA0"/>
    <w:rsid w:val="00CC6C0E"/>
    <w:rsid w:val="00CC6CE5"/>
    <w:rsid w:val="00CC7B45"/>
    <w:rsid w:val="00CD1188"/>
    <w:rsid w:val="00CD2ED1"/>
    <w:rsid w:val="00CD337B"/>
    <w:rsid w:val="00CD4F24"/>
    <w:rsid w:val="00CE0424"/>
    <w:rsid w:val="00CE7561"/>
    <w:rsid w:val="00CF1354"/>
    <w:rsid w:val="00CF3B1F"/>
    <w:rsid w:val="00CF3BF6"/>
    <w:rsid w:val="00CF58E7"/>
    <w:rsid w:val="00CF625B"/>
    <w:rsid w:val="00CF687E"/>
    <w:rsid w:val="00D00B9C"/>
    <w:rsid w:val="00D00E80"/>
    <w:rsid w:val="00D0349B"/>
    <w:rsid w:val="00D06158"/>
    <w:rsid w:val="00D10249"/>
    <w:rsid w:val="00D115C3"/>
    <w:rsid w:val="00D11897"/>
    <w:rsid w:val="00D13135"/>
    <w:rsid w:val="00D13E4E"/>
    <w:rsid w:val="00D161D3"/>
    <w:rsid w:val="00D239A7"/>
    <w:rsid w:val="00D23F47"/>
    <w:rsid w:val="00D33E49"/>
    <w:rsid w:val="00D36E71"/>
    <w:rsid w:val="00D37D87"/>
    <w:rsid w:val="00D40B33"/>
    <w:rsid w:val="00D417A2"/>
    <w:rsid w:val="00D4318F"/>
    <w:rsid w:val="00D438BF"/>
    <w:rsid w:val="00D440F8"/>
    <w:rsid w:val="00D4627F"/>
    <w:rsid w:val="00D51997"/>
    <w:rsid w:val="00D546FF"/>
    <w:rsid w:val="00D55AD5"/>
    <w:rsid w:val="00D576CA"/>
    <w:rsid w:val="00D61AF5"/>
    <w:rsid w:val="00D6414D"/>
    <w:rsid w:val="00D652B5"/>
    <w:rsid w:val="00D654CE"/>
    <w:rsid w:val="00D66155"/>
    <w:rsid w:val="00D708B0"/>
    <w:rsid w:val="00D74DF4"/>
    <w:rsid w:val="00D77B1D"/>
    <w:rsid w:val="00D8021F"/>
    <w:rsid w:val="00D80383"/>
    <w:rsid w:val="00D8082C"/>
    <w:rsid w:val="00D823C6"/>
    <w:rsid w:val="00D8327F"/>
    <w:rsid w:val="00D86CA3"/>
    <w:rsid w:val="00D871CE"/>
    <w:rsid w:val="00D9196D"/>
    <w:rsid w:val="00D926EE"/>
    <w:rsid w:val="00D92982"/>
    <w:rsid w:val="00D94315"/>
    <w:rsid w:val="00D95545"/>
    <w:rsid w:val="00D9737B"/>
    <w:rsid w:val="00DA305E"/>
    <w:rsid w:val="00DA5417"/>
    <w:rsid w:val="00DA56E8"/>
    <w:rsid w:val="00DA7A3A"/>
    <w:rsid w:val="00DB0A9F"/>
    <w:rsid w:val="00DB20B4"/>
    <w:rsid w:val="00DB377D"/>
    <w:rsid w:val="00DB4DF0"/>
    <w:rsid w:val="00DB56FD"/>
    <w:rsid w:val="00DC2D36"/>
    <w:rsid w:val="00DC53EF"/>
    <w:rsid w:val="00DD5C3B"/>
    <w:rsid w:val="00DE5608"/>
    <w:rsid w:val="00DE58D0"/>
    <w:rsid w:val="00DE654F"/>
    <w:rsid w:val="00DF0B6E"/>
    <w:rsid w:val="00DF1522"/>
    <w:rsid w:val="00DF15E0"/>
    <w:rsid w:val="00DF1E00"/>
    <w:rsid w:val="00DF33DA"/>
    <w:rsid w:val="00DF37A0"/>
    <w:rsid w:val="00DF7C30"/>
    <w:rsid w:val="00E0746C"/>
    <w:rsid w:val="00E110E7"/>
    <w:rsid w:val="00E11B20"/>
    <w:rsid w:val="00E11B75"/>
    <w:rsid w:val="00E12E62"/>
    <w:rsid w:val="00E1630C"/>
    <w:rsid w:val="00E17A50"/>
    <w:rsid w:val="00E17FA2"/>
    <w:rsid w:val="00E22330"/>
    <w:rsid w:val="00E2471D"/>
    <w:rsid w:val="00E30B5A"/>
    <w:rsid w:val="00E3123D"/>
    <w:rsid w:val="00E31461"/>
    <w:rsid w:val="00E31D43"/>
    <w:rsid w:val="00E32608"/>
    <w:rsid w:val="00E33E8A"/>
    <w:rsid w:val="00E34188"/>
    <w:rsid w:val="00E34B6E"/>
    <w:rsid w:val="00E34D82"/>
    <w:rsid w:val="00E35559"/>
    <w:rsid w:val="00E3661D"/>
    <w:rsid w:val="00E3723A"/>
    <w:rsid w:val="00E37860"/>
    <w:rsid w:val="00E426E4"/>
    <w:rsid w:val="00E446F1"/>
    <w:rsid w:val="00E456B8"/>
    <w:rsid w:val="00E46592"/>
    <w:rsid w:val="00E46886"/>
    <w:rsid w:val="00E47AEF"/>
    <w:rsid w:val="00E53B75"/>
    <w:rsid w:val="00E54E3B"/>
    <w:rsid w:val="00E57565"/>
    <w:rsid w:val="00E60330"/>
    <w:rsid w:val="00E63838"/>
    <w:rsid w:val="00E64434"/>
    <w:rsid w:val="00E65829"/>
    <w:rsid w:val="00E67C51"/>
    <w:rsid w:val="00E72EFC"/>
    <w:rsid w:val="00E73815"/>
    <w:rsid w:val="00E758EC"/>
    <w:rsid w:val="00E772DF"/>
    <w:rsid w:val="00E808DD"/>
    <w:rsid w:val="00E80B71"/>
    <w:rsid w:val="00E8234C"/>
    <w:rsid w:val="00E83AA9"/>
    <w:rsid w:val="00E85928"/>
    <w:rsid w:val="00E85C0C"/>
    <w:rsid w:val="00E8741A"/>
    <w:rsid w:val="00E87822"/>
    <w:rsid w:val="00E87B46"/>
    <w:rsid w:val="00E90395"/>
    <w:rsid w:val="00E90E49"/>
    <w:rsid w:val="00E917F9"/>
    <w:rsid w:val="00E91CEF"/>
    <w:rsid w:val="00E9214F"/>
    <w:rsid w:val="00E9291C"/>
    <w:rsid w:val="00E93FFE"/>
    <w:rsid w:val="00E94F8A"/>
    <w:rsid w:val="00EA7A41"/>
    <w:rsid w:val="00EB077B"/>
    <w:rsid w:val="00EB35A5"/>
    <w:rsid w:val="00EB4EA2"/>
    <w:rsid w:val="00EC2355"/>
    <w:rsid w:val="00EC24D5"/>
    <w:rsid w:val="00EC27C6"/>
    <w:rsid w:val="00EC4207"/>
    <w:rsid w:val="00EC5653"/>
    <w:rsid w:val="00EC71CE"/>
    <w:rsid w:val="00ED1006"/>
    <w:rsid w:val="00ED15ED"/>
    <w:rsid w:val="00ED6C6B"/>
    <w:rsid w:val="00EE1BD9"/>
    <w:rsid w:val="00EE3B6E"/>
    <w:rsid w:val="00EE4934"/>
    <w:rsid w:val="00EF18FE"/>
    <w:rsid w:val="00EF2EA8"/>
    <w:rsid w:val="00EF5787"/>
    <w:rsid w:val="00EF60D0"/>
    <w:rsid w:val="00EF76FC"/>
    <w:rsid w:val="00F0528D"/>
    <w:rsid w:val="00F06C67"/>
    <w:rsid w:val="00F06DFD"/>
    <w:rsid w:val="00F071D1"/>
    <w:rsid w:val="00F07533"/>
    <w:rsid w:val="00F10629"/>
    <w:rsid w:val="00F10890"/>
    <w:rsid w:val="00F132AB"/>
    <w:rsid w:val="00F15FA5"/>
    <w:rsid w:val="00F202E7"/>
    <w:rsid w:val="00F209B7"/>
    <w:rsid w:val="00F210A8"/>
    <w:rsid w:val="00F2376F"/>
    <w:rsid w:val="00F24054"/>
    <w:rsid w:val="00F243D8"/>
    <w:rsid w:val="00F246D4"/>
    <w:rsid w:val="00F255A3"/>
    <w:rsid w:val="00F25C93"/>
    <w:rsid w:val="00F2679E"/>
    <w:rsid w:val="00F30055"/>
    <w:rsid w:val="00F302CB"/>
    <w:rsid w:val="00F30828"/>
    <w:rsid w:val="00F30CAE"/>
    <w:rsid w:val="00F313D6"/>
    <w:rsid w:val="00F36405"/>
    <w:rsid w:val="00F40F0C"/>
    <w:rsid w:val="00F43612"/>
    <w:rsid w:val="00F449AE"/>
    <w:rsid w:val="00F45CEB"/>
    <w:rsid w:val="00F45F2D"/>
    <w:rsid w:val="00F4766C"/>
    <w:rsid w:val="00F502A9"/>
    <w:rsid w:val="00F5060E"/>
    <w:rsid w:val="00F507D1"/>
    <w:rsid w:val="00F519CE"/>
    <w:rsid w:val="00F51ADA"/>
    <w:rsid w:val="00F60203"/>
    <w:rsid w:val="00F607C5"/>
    <w:rsid w:val="00F60DEA"/>
    <w:rsid w:val="00F6302A"/>
    <w:rsid w:val="00F63950"/>
    <w:rsid w:val="00F64C2B"/>
    <w:rsid w:val="00F651BE"/>
    <w:rsid w:val="00F6668A"/>
    <w:rsid w:val="00F670BA"/>
    <w:rsid w:val="00F67F53"/>
    <w:rsid w:val="00F703BE"/>
    <w:rsid w:val="00F71F69"/>
    <w:rsid w:val="00F72B72"/>
    <w:rsid w:val="00F74AA7"/>
    <w:rsid w:val="00F74BB9"/>
    <w:rsid w:val="00F75582"/>
    <w:rsid w:val="00F76EFA"/>
    <w:rsid w:val="00F804BE"/>
    <w:rsid w:val="00F817CE"/>
    <w:rsid w:val="00F83F06"/>
    <w:rsid w:val="00F84439"/>
    <w:rsid w:val="00F8456C"/>
    <w:rsid w:val="00F859D8"/>
    <w:rsid w:val="00F868F5"/>
    <w:rsid w:val="00F9056A"/>
    <w:rsid w:val="00F90F8D"/>
    <w:rsid w:val="00F91474"/>
    <w:rsid w:val="00F92782"/>
    <w:rsid w:val="00F93AA9"/>
    <w:rsid w:val="00F96985"/>
    <w:rsid w:val="00F9705C"/>
    <w:rsid w:val="00F97838"/>
    <w:rsid w:val="00FA2BB3"/>
    <w:rsid w:val="00FA503C"/>
    <w:rsid w:val="00FA5BEC"/>
    <w:rsid w:val="00FB28AA"/>
    <w:rsid w:val="00FB4C80"/>
    <w:rsid w:val="00FB6A6A"/>
    <w:rsid w:val="00FC193B"/>
    <w:rsid w:val="00FC7429"/>
    <w:rsid w:val="00FD07F6"/>
    <w:rsid w:val="00FD1EC8"/>
    <w:rsid w:val="00FD47ED"/>
    <w:rsid w:val="00FD74DB"/>
    <w:rsid w:val="00FD7660"/>
    <w:rsid w:val="00FE0655"/>
    <w:rsid w:val="00FE0D35"/>
    <w:rsid w:val="00FE2365"/>
    <w:rsid w:val="00FE37D7"/>
    <w:rsid w:val="00FE4448"/>
    <w:rsid w:val="00FE4C7B"/>
    <w:rsid w:val="00FE5136"/>
    <w:rsid w:val="00FE7336"/>
    <w:rsid w:val="00FE787C"/>
    <w:rsid w:val="00FE7F20"/>
    <w:rsid w:val="00FF155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45434EB"/>
  <w15:chartTrackingRefBased/>
  <w15:docId w15:val="{2BEF58F2-B38E-449B-804F-647F37F51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B3EB8"/>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6F06BF"/>
    <w:rPr>
      <w:color w:val="605E5C"/>
      <w:shd w:val="clear" w:color="auto" w:fill="E1DFDD"/>
    </w:rPr>
  </w:style>
  <w:style w:type="character" w:styleId="Mention">
    <w:name w:val="Mention"/>
    <w:basedOn w:val="DefaultParagraphFont"/>
    <w:uiPriority w:val="99"/>
    <w:unhideWhenUsed/>
    <w:rsid w:val="006F06BF"/>
    <w:rPr>
      <w:color w:val="2B579A"/>
      <w:shd w:val="clear" w:color="auto" w:fill="E1DFDD"/>
    </w:rPr>
  </w:style>
  <w:style w:type="paragraph" w:styleId="Revision">
    <w:name w:val="Revision"/>
    <w:hidden/>
    <w:uiPriority w:val="99"/>
    <w:semiHidden/>
    <w:rsid w:val="004322E6"/>
    <w:rPr>
      <w:rFonts w:ascii="Arial" w:eastAsiaTheme="minorHAnsi" w:hAnsi="Arial" w:cstheme="minorBidi"/>
      <w:szCs w:val="2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670AF0"/>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Talha Khan</DisplayName>
        <AccountId>426</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3F8FFEF-CCF8-48F0-A167-D9F5E24665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F88D9FA-274B-4287-B9B1-E9CACD1831C1}">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2761</TotalTime>
  <Pages>5</Pages>
  <Words>1472</Words>
  <Characters>7857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9311</CharactersWithSpaces>
  <SharedDoc>false</SharedDoc>
  <HLinks>
    <vt:vector size="72" baseType="variant">
      <vt:variant>
        <vt:i4>1507383</vt:i4>
      </vt:variant>
      <vt:variant>
        <vt:i4>47</vt:i4>
      </vt:variant>
      <vt:variant>
        <vt:i4>0</vt:i4>
      </vt:variant>
      <vt:variant>
        <vt:i4>5</vt:i4>
      </vt:variant>
      <vt:variant>
        <vt:lpwstr/>
      </vt:variant>
      <vt:variant>
        <vt:lpwstr>_Toc54332136</vt:lpwstr>
      </vt:variant>
      <vt:variant>
        <vt:i4>1310775</vt:i4>
      </vt:variant>
      <vt:variant>
        <vt:i4>44</vt:i4>
      </vt:variant>
      <vt:variant>
        <vt:i4>0</vt:i4>
      </vt:variant>
      <vt:variant>
        <vt:i4>5</vt:i4>
      </vt:variant>
      <vt:variant>
        <vt:lpwstr/>
      </vt:variant>
      <vt:variant>
        <vt:lpwstr>_Toc54332135</vt:lpwstr>
      </vt:variant>
      <vt:variant>
        <vt:i4>1376311</vt:i4>
      </vt:variant>
      <vt:variant>
        <vt:i4>41</vt:i4>
      </vt:variant>
      <vt:variant>
        <vt:i4>0</vt:i4>
      </vt:variant>
      <vt:variant>
        <vt:i4>5</vt:i4>
      </vt:variant>
      <vt:variant>
        <vt:lpwstr/>
      </vt:variant>
      <vt:variant>
        <vt:lpwstr>_Toc54332134</vt:lpwstr>
      </vt:variant>
      <vt:variant>
        <vt:i4>1179703</vt:i4>
      </vt:variant>
      <vt:variant>
        <vt:i4>38</vt:i4>
      </vt:variant>
      <vt:variant>
        <vt:i4>0</vt:i4>
      </vt:variant>
      <vt:variant>
        <vt:i4>5</vt:i4>
      </vt:variant>
      <vt:variant>
        <vt:lpwstr/>
      </vt:variant>
      <vt:variant>
        <vt:lpwstr>_Toc54332133</vt:lpwstr>
      </vt:variant>
      <vt:variant>
        <vt:i4>1245239</vt:i4>
      </vt:variant>
      <vt:variant>
        <vt:i4>35</vt:i4>
      </vt:variant>
      <vt:variant>
        <vt:i4>0</vt:i4>
      </vt:variant>
      <vt:variant>
        <vt:i4>5</vt:i4>
      </vt:variant>
      <vt:variant>
        <vt:lpwstr/>
      </vt:variant>
      <vt:variant>
        <vt:lpwstr>_Toc54332132</vt:lpwstr>
      </vt:variant>
      <vt:variant>
        <vt:i4>1048631</vt:i4>
      </vt:variant>
      <vt:variant>
        <vt:i4>32</vt:i4>
      </vt:variant>
      <vt:variant>
        <vt:i4>0</vt:i4>
      </vt:variant>
      <vt:variant>
        <vt:i4>5</vt:i4>
      </vt:variant>
      <vt:variant>
        <vt:lpwstr/>
      </vt:variant>
      <vt:variant>
        <vt:lpwstr>_Toc54332131</vt:lpwstr>
      </vt:variant>
      <vt:variant>
        <vt:i4>1638454</vt:i4>
      </vt:variant>
      <vt:variant>
        <vt:i4>29</vt:i4>
      </vt:variant>
      <vt:variant>
        <vt:i4>0</vt:i4>
      </vt:variant>
      <vt:variant>
        <vt:i4>5</vt:i4>
      </vt:variant>
      <vt:variant>
        <vt:lpwstr/>
      </vt:variant>
      <vt:variant>
        <vt:lpwstr>_Toc54332128</vt:lpwstr>
      </vt:variant>
      <vt:variant>
        <vt:i4>1376311</vt:i4>
      </vt:variant>
      <vt:variant>
        <vt:i4>23</vt:i4>
      </vt:variant>
      <vt:variant>
        <vt:i4>0</vt:i4>
      </vt:variant>
      <vt:variant>
        <vt:i4>5</vt:i4>
      </vt:variant>
      <vt:variant>
        <vt:lpwstr/>
      </vt:variant>
      <vt:variant>
        <vt:lpwstr>_Toc54338693</vt:lpwstr>
      </vt:variant>
      <vt:variant>
        <vt:i4>1310775</vt:i4>
      </vt:variant>
      <vt:variant>
        <vt:i4>20</vt:i4>
      </vt:variant>
      <vt:variant>
        <vt:i4>0</vt:i4>
      </vt:variant>
      <vt:variant>
        <vt:i4>5</vt:i4>
      </vt:variant>
      <vt:variant>
        <vt:lpwstr/>
      </vt:variant>
      <vt:variant>
        <vt:lpwstr>_Toc54338692</vt:lpwstr>
      </vt:variant>
      <vt:variant>
        <vt:i4>1441847</vt:i4>
      </vt:variant>
      <vt:variant>
        <vt:i4>17</vt:i4>
      </vt:variant>
      <vt:variant>
        <vt:i4>0</vt:i4>
      </vt:variant>
      <vt:variant>
        <vt:i4>5</vt:i4>
      </vt:variant>
      <vt:variant>
        <vt:lpwstr/>
      </vt:variant>
      <vt:variant>
        <vt:lpwstr>_Toc54338690</vt:lpwstr>
      </vt:variant>
      <vt:variant>
        <vt:i4>2031670</vt:i4>
      </vt:variant>
      <vt:variant>
        <vt:i4>14</vt:i4>
      </vt:variant>
      <vt:variant>
        <vt:i4>0</vt:i4>
      </vt:variant>
      <vt:variant>
        <vt:i4>5</vt:i4>
      </vt:variant>
      <vt:variant>
        <vt:lpwstr/>
      </vt:variant>
      <vt:variant>
        <vt:lpwstr>_Toc54338689</vt:lpwstr>
      </vt:variant>
      <vt:variant>
        <vt:i4>1966134</vt:i4>
      </vt:variant>
      <vt:variant>
        <vt:i4>11</vt:i4>
      </vt:variant>
      <vt:variant>
        <vt:i4>0</vt:i4>
      </vt:variant>
      <vt:variant>
        <vt:i4>5</vt:i4>
      </vt:variant>
      <vt:variant>
        <vt:lpwstr/>
      </vt:variant>
      <vt:variant>
        <vt:lpwstr>_Toc54338688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Xingqin</cp:lastModifiedBy>
  <cp:revision>84</cp:revision>
  <cp:lastPrinted>2008-01-31T07:09:00Z</cp:lastPrinted>
  <dcterms:created xsi:type="dcterms:W3CDTF">2020-08-29T07:51:00Z</dcterms:created>
  <dcterms:modified xsi:type="dcterms:W3CDTF">2021-05-11T22:18:00Z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